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36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-710565</wp:posOffset>
                </wp:positionH>
                <wp:positionV relativeFrom="paragraph">
                  <wp:posOffset>-889000</wp:posOffset>
                </wp:positionV>
                <wp:extent cx="949325" cy="42164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325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A060DF">
                            <w:pP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5.95pt;margin-top:-70pt;height:33.2pt;width:74.75pt;z-index:251659264;mso-width-relative:page;mso-height-relative:page;" filled="f" stroked="f" coordsize="21600,21600" o:gfxdata="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lb4AbY&#10;AAAADAEAAA8AAAAAAAAAAQAgAAAAIgAAAGRycy9kb3ducmV2LnhtbFBLAQIUABQAAAAIAIdO4kBx&#10;Dhh5rgEAAE0DAAAOAAAAAAAAAAEAIAAAACc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1A060DF">
                      <w:pP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方正小标宋简体"/>
          <w:sz w:val="44"/>
          <w:szCs w:val="44"/>
        </w:rPr>
        <w:t>老年人能力评估机构</w:t>
      </w:r>
    </w:p>
    <w:p w14:paraId="0F256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诚信承诺书</w:t>
      </w:r>
    </w:p>
    <w:p w14:paraId="0DE46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sz w:val="32"/>
          <w:szCs w:val="32"/>
        </w:rPr>
      </w:pPr>
    </w:p>
    <w:p w14:paraId="17A08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我机构自愿参与向中度以上失能老年人发放养老服务消费补贴项目，为保证老年人能力评估结果的真实性、准确性，作出如下承诺：</w:t>
      </w:r>
    </w:p>
    <w:p w14:paraId="1B71A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1.依法办理企事业单位或社会组织注册登记，符合《老年人能力评估规范》（GB/T 42195-2022）对老年人能力评估主体规定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本机构或评估人员近1年内未</w:t>
      </w:r>
      <w:bookmarkStart w:id="0" w:name="OLE_LINK1"/>
      <w:bookmarkStart w:id="1" w:name="OLE_LINK2"/>
      <w:r>
        <w:rPr>
          <w:rFonts w:ascii="Times New Roman" w:hAnsi="Times New Roman" w:eastAsia="仿宋_GB2312"/>
          <w:sz w:val="32"/>
          <w:szCs w:val="32"/>
        </w:rPr>
        <w:t>被纳入失信联合惩戒对象名单</w:t>
      </w:r>
      <w:bookmarkEnd w:id="0"/>
      <w:bookmarkEnd w:id="1"/>
      <w:r>
        <w:rPr>
          <w:rFonts w:ascii="Times New Roman" w:hAnsi="Times New Roman" w:eastAsia="仿宋_GB2312"/>
          <w:sz w:val="32"/>
          <w:szCs w:val="32"/>
        </w:rPr>
        <w:t>、人民法院失信被执行人名单，未被行政处罚，服务过程中未发生重大安全事故或服务对象群体投诉信访事件。</w:t>
      </w:r>
    </w:p>
    <w:p w14:paraId="36842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严格履行政策规定，按照评估标准开展评估工作，确保评估过程和结果真实可信。不与老人或家属串通、伪造评估过程或评估结果。不事先允诺老年人评估结果以鼓动老年人参与评估。杜绝虚假申请、虚假评估、评估结果不准确等情况。</w:t>
      </w:r>
    </w:p>
    <w:p w14:paraId="195EE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3.严格执行法律法规及《老年人能力评估规范》（GB/T 42195-2022）国家标准等强制性标准要求。</w:t>
      </w:r>
    </w:p>
    <w:p w14:paraId="26A2F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4.活动开展前组织对机构评估人员进行集中培训，确保能够正确、及时回答老年人有关评估问题的咨询，熟练操作评估人员移动设备及软件，真实客观对老年人能力状况进行评价，按规定出具评估结果。</w:t>
      </w:r>
    </w:p>
    <w:p w14:paraId="52769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5.本机构在获得核销补贴资金后，自愿按要求接受、配合审计和检查。</w:t>
      </w:r>
    </w:p>
    <w:p w14:paraId="07DE9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bookmarkStart w:id="2" w:name="_GoBack"/>
      <w:bookmarkEnd w:id="2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本机构、本机构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评估人员未在天门市范围内从事或承担与评估结果应用有利害关系、可能影响公正评估的相关工作。</w:t>
      </w:r>
    </w:p>
    <w:p w14:paraId="6A2A7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本机构若出现违反上述承诺的行为，自愿退出此次活动，由此引起的消费纠纷由本机构自行处理，由此产生的财政资金损失由本机构及本人全额承担，且本机构自愿根据有关规定承担相关责任。</w:t>
      </w:r>
    </w:p>
    <w:p w14:paraId="0927E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特此承诺。</w:t>
      </w:r>
    </w:p>
    <w:p w14:paraId="658BC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3F801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25CE0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公章：</w:t>
      </w:r>
    </w:p>
    <w:p w14:paraId="1B34F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法定代表人签章：                    年  月  日</w:t>
      </w:r>
    </w:p>
    <w:p w14:paraId="1D6D5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A7537"/>
    <w:rsid w:val="3AED318F"/>
    <w:rsid w:val="3E8A7537"/>
    <w:rsid w:val="479D0F93"/>
    <w:rsid w:val="52815F2D"/>
    <w:rsid w:val="5C5D72CE"/>
    <w:rsid w:val="6DC33B1A"/>
    <w:rsid w:val="710E2608"/>
    <w:rsid w:val="754D79F5"/>
    <w:rsid w:val="7B97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缩进 31"/>
    <w:basedOn w:val="1"/>
    <w:qFormat/>
    <w:uiPriority w:val="0"/>
    <w:pPr>
      <w:ind w:left="420" w:leftChars="200"/>
    </w:pPr>
    <w:rPr>
      <w:rFonts w:ascii="Calibri" w:hAnsi="Calibri" w:eastAsia="仿宋" w:cs="宋体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646</Characters>
  <Lines>0</Lines>
  <Paragraphs>0</Paragraphs>
  <TotalTime>0</TotalTime>
  <ScaleCrop>false</ScaleCrop>
  <LinksUpToDate>false</LinksUpToDate>
  <CharactersWithSpaces>672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2026-01-05T08:38:00Z</dcterms:created>
  <dc:creator>。</dc:creator>
  <cp:lastModifiedBy>。</cp:lastModifiedBy>
  <cp:lastPrinted>2026-01-05T09:27:00Z</cp:lastPrinted>
  <dcterms:modified xsi:type="dcterms:W3CDTF">2026-01-05T09:51:57Z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89AC4D194FA4457A9E06476EE7D22DAA_13</vt:lpwstr>
  </property>
  <property fmtid="{D5CDD505-2E9C-101B-9397-08002B2CF9AE}" pid="4" name="KSOTemplateDocerSaveRecord">
    <vt:lpwstr>eyJoZGlkIjoiNWZjM2YwMjdjYjZiNWU2ODdmNzIyMGUyMDk5MTFjY2EiLCJ1c2VySWQiOiIxMTQ0NTI2Njg4In0=</vt:lpwstr>
  </property>
</Properties>
</file>