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119" w:x="1531" w:y="2121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-1"/>
          <w:sz w:val="32"/>
          <w:szCs w:val="22"/>
          <w:lang w:val="en-US" w:eastAsia="en-US" w:bidi="ar-SA"/>
        </w:rPr>
        <w:t>附件</w:t>
      </w:r>
      <w:r>
        <w:rPr>
          <w:rFonts w:hAnsi="Calibr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SimHei" w:hAnsi="Calibri"/>
          <w:color w:val="000000"/>
          <w:sz w:val="32"/>
          <w:szCs w:val="22"/>
          <w:lang w:val="en-US" w:eastAsia="en-US" w:bidi="ar-SA"/>
        </w:rPr>
        <w:t>3</w:t>
      </w:r>
    </w:p>
    <w:p>
      <w:pPr>
        <w:framePr w:w="7616" w:x="2291" w:y="3237"/>
        <w:widowControl w:val="0"/>
        <w:autoSpaceDE w:val="0"/>
        <w:autoSpaceDN w:val="0"/>
        <w:spacing w:line="523" w:lineRule="exact"/>
        <w:rPr>
          <w:rFonts w:hAnsi="Calibri"/>
          <w:color w:val="000000"/>
          <w:sz w:val="44"/>
          <w:szCs w:val="22"/>
          <w:lang w:val="en-US" w:eastAsia="en-US" w:bidi="ar-SA"/>
        </w:rPr>
      </w:pPr>
      <w:r>
        <w:rPr>
          <w:rFonts w:ascii="FZXiaoBiaoSong-B05S" w:hAnsi="FZXiaoBiaoSong-B05S" w:cs="FZXiaoBiaoSong-B05S"/>
          <w:color w:val="000000"/>
          <w:sz w:val="42"/>
          <w:szCs w:val="22"/>
          <w:lang w:val="en-US" w:eastAsia="en-US" w:bidi="ar-SA"/>
        </w:rPr>
        <w:t>天门市</w:t>
      </w:r>
      <w:r>
        <w:rPr>
          <w:rFonts w:ascii="EDNDTB+FZXBSK--GBK1-0" w:hAnsi="EDNDTB+FZXBSK--GBK1-0" w:cs="EDNDTB+FZXBSK--GBK1-0"/>
          <w:color w:val="000000"/>
          <w:spacing w:val="28"/>
          <w:sz w:val="44"/>
          <w:szCs w:val="22"/>
          <w:lang w:val="en-US" w:eastAsia="en-US" w:bidi="ar-SA"/>
        </w:rPr>
        <w:t>临床检验报告单（参考模版）</w:t>
      </w:r>
    </w:p>
    <w:p>
      <w:pPr>
        <w:framePr w:w="1352" w:x="9262" w:y="4528"/>
        <w:widowControl w:val="0"/>
        <w:autoSpaceDE w:val="0"/>
        <w:autoSpaceDN w:val="0"/>
        <w:spacing w:line="332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z w:val="32"/>
          <w:szCs w:val="22"/>
          <w:lang w:val="en-US" w:eastAsia="en-US" w:bidi="ar-SA"/>
        </w:rPr>
        <w:t>天门</w:t>
      </w:r>
      <w:r>
        <w:rPr>
          <w:rFonts w:ascii="VJTKAC+TimesNewRomanPSMT" w:hAnsi="Calibri"/>
          <w:color w:val="000000"/>
          <w:spacing w:val="-1"/>
          <w:sz w:val="32"/>
          <w:szCs w:val="22"/>
          <w:lang w:val="en-US" w:eastAsia="en-US" w:bidi="ar-SA"/>
        </w:rPr>
        <w:t>HR</w:t>
      </w:r>
    </w:p>
    <w:p>
      <w:pPr>
        <w:framePr w:w="3480" w:x="5052" w:y="5049"/>
        <w:widowControl w:val="0"/>
        <w:autoSpaceDE w:val="0"/>
        <w:autoSpaceDN w:val="0"/>
        <w:spacing w:line="429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EDNDTB+FZXBSK--GBK1-0" w:hAnsi="EDNDTB+FZXBSK--GBK1-0" w:cs="EDNDTB+FZXBSK--GBK1-0"/>
          <w:color w:val="000000"/>
          <w:sz w:val="36"/>
          <w:szCs w:val="22"/>
          <w:lang w:val="en-US" w:eastAsia="en-US" w:bidi="ar-SA"/>
        </w:rPr>
        <w:t>××医院检验报告单</w:t>
      </w:r>
    </w:p>
    <w:p>
      <w:pPr>
        <w:framePr w:w="1320" w:x="3901" w:y="5082"/>
        <w:widowControl w:val="0"/>
        <w:autoSpaceDE w:val="0"/>
        <w:autoSpaceDN w:val="0"/>
        <w:spacing w:line="412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FZXiaoBiaoSong-B05S" w:hAnsi="FZXiaoBiaoSong-B05S" w:cs="FZXiaoBiaoSong-B05S"/>
          <w:color w:val="000000"/>
          <w:sz w:val="36"/>
          <w:szCs w:val="22"/>
          <w:lang w:val="en-US" w:eastAsia="en-US" w:bidi="ar-SA"/>
        </w:rPr>
        <w:t>天门市</w:t>
      </w:r>
    </w:p>
    <w:p>
      <w:pPr>
        <w:framePr w:w="960" w:x="1531" w:y="574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姓名：</w:t>
      </w:r>
    </w:p>
    <w:p>
      <w:pPr>
        <w:framePr w:w="960" w:x="1531" w:y="5748"/>
        <w:widowControl w:val="0"/>
        <w:autoSpaceDE w:val="0"/>
        <w:autoSpaceDN w:val="0"/>
        <w:spacing w:before="3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性别：</w:t>
      </w:r>
    </w:p>
    <w:p>
      <w:pPr>
        <w:framePr w:w="960" w:x="1531" w:y="5748"/>
        <w:widowControl w:val="0"/>
        <w:autoSpaceDE w:val="0"/>
        <w:autoSpaceDN w:val="0"/>
        <w:spacing w:before="3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年龄：</w:t>
      </w:r>
    </w:p>
    <w:p>
      <w:pPr>
        <w:framePr w:w="960" w:x="1531" w:y="5748"/>
        <w:widowControl w:val="0"/>
        <w:autoSpaceDE w:val="0"/>
        <w:autoSpaceDN w:val="0"/>
        <w:spacing w:before="33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序号</w:t>
      </w:r>
    </w:p>
    <w:p>
      <w:pPr>
        <w:framePr w:w="1260" w:x="3211" w:y="574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病人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ID：</w:t>
      </w:r>
    </w:p>
    <w:p>
      <w:pPr>
        <w:framePr w:w="1500" w:x="5371" w:y="5748"/>
        <w:widowControl w:val="0"/>
        <w:autoSpaceDE w:val="0"/>
        <w:autoSpaceDN w:val="0"/>
        <w:spacing w:line="240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标本种类：</w:t>
      </w:r>
    </w:p>
    <w:p>
      <w:pPr>
        <w:framePr w:w="1500" w:x="5371" w:y="5748"/>
        <w:widowControl w:val="0"/>
        <w:autoSpaceDE w:val="0"/>
        <w:autoSpaceDN w:val="0"/>
        <w:spacing w:before="3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申请医生：</w:t>
      </w:r>
    </w:p>
    <w:p>
      <w:pPr>
        <w:framePr w:w="1500" w:x="5371" w:y="5748"/>
        <w:widowControl w:val="0"/>
        <w:autoSpaceDE w:val="0"/>
        <w:autoSpaceDN w:val="0"/>
        <w:spacing w:before="3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患者类别：</w:t>
      </w:r>
    </w:p>
    <w:p>
      <w:pPr>
        <w:framePr w:w="1200" w:x="7831" w:y="574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样本号：</w:t>
      </w:r>
    </w:p>
    <w:p>
      <w:pPr>
        <w:framePr w:w="1200" w:x="3211" w:y="632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科</w:t>
      </w:r>
      <w:r>
        <w:rPr>
          <w:rFonts w:hAnsi="Calibri"/>
          <w:color w:val="000000"/>
          <w:spacing w:val="180"/>
          <w:szCs w:val="22"/>
          <w:lang w:val="en-US" w:eastAsia="en-US" w:bidi="ar-SA"/>
        </w:rPr>
        <w:t xml:space="preserve"> </w:t>
      </w: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室：</w:t>
      </w:r>
    </w:p>
    <w:p>
      <w:pPr>
        <w:framePr w:w="1200" w:x="3211" w:y="6329"/>
        <w:widowControl w:val="0"/>
        <w:autoSpaceDE w:val="0"/>
        <w:autoSpaceDN w:val="0"/>
        <w:spacing w:before="3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床</w:t>
      </w:r>
      <w:r>
        <w:rPr>
          <w:rFonts w:hAnsi="Calibri"/>
          <w:color w:val="000000"/>
          <w:spacing w:val="180"/>
          <w:szCs w:val="22"/>
          <w:lang w:val="en-US" w:eastAsia="en-US" w:bidi="ar-SA"/>
        </w:rPr>
        <w:t xml:space="preserve"> </w:t>
      </w: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号：</w:t>
      </w:r>
    </w:p>
    <w:p>
      <w:pPr>
        <w:framePr w:w="1440" w:x="7771" w:y="632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样本条码：</w:t>
      </w:r>
    </w:p>
    <w:p>
      <w:pPr>
        <w:framePr w:w="1440" w:x="7771" w:y="6329"/>
        <w:widowControl w:val="0"/>
        <w:autoSpaceDE w:val="0"/>
        <w:autoSpaceDN w:val="0"/>
        <w:spacing w:before="3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临床诊断：</w:t>
      </w:r>
    </w:p>
    <w:p>
      <w:pPr>
        <w:framePr w:w="1766" w:x="2011" w:y="7488"/>
        <w:widowControl w:val="0"/>
        <w:autoSpaceDE w:val="0"/>
        <w:autoSpaceDN w:val="0"/>
        <w:spacing w:line="240" w:lineRule="exact"/>
        <w:ind w:left="3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项目名称</w:t>
      </w:r>
    </w:p>
    <w:p>
      <w:pPr>
        <w:framePr w:w="1766" w:x="2011" w:y="7488"/>
        <w:widowControl w:val="0"/>
        <w:autoSpaceDE w:val="0"/>
        <w:autoSpaceDN w:val="0"/>
        <w:spacing w:before="341" w:line="240" w:lineRule="exact"/>
        <w:ind w:left="3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检验项目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FEMKFJ+FangSong_GB2312" w:hAnsi="Calibri"/>
          <w:color w:val="000000"/>
          <w:szCs w:val="22"/>
          <w:lang w:val="en-US" w:eastAsia="en-US" w:bidi="ar-SA"/>
        </w:rPr>
        <w:t>A</w:t>
      </w:r>
    </w:p>
    <w:p>
      <w:pPr>
        <w:framePr w:w="1766" w:x="2011" w:y="7488"/>
        <w:widowControl w:val="0"/>
        <w:autoSpaceDE w:val="0"/>
        <w:autoSpaceDN w:val="0"/>
        <w:spacing w:before="341"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WIJSNV+MicrosoftYaHei" w:hAnsi="WIJSNV+MicrosoftYaHei" w:cs="WIJSNV+MicrosoftYaHei"/>
          <w:color w:val="000000"/>
          <w:szCs w:val="22"/>
          <w:lang w:val="en-US" w:eastAsia="en-US" w:bidi="ar-SA"/>
        </w:rPr>
        <w:t>★</w:t>
      </w:r>
      <w:r>
        <w:rPr>
          <w:rFonts w:hAnsi="Calibri"/>
          <w:color w:val="000000"/>
          <w:spacing w:val="131"/>
          <w:szCs w:val="22"/>
          <w:lang w:val="en-US" w:eastAsia="en-US" w:bidi="ar-SA"/>
        </w:rPr>
        <w:t xml:space="preserve"> </w:t>
      </w: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检验项目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FEMKFJ+FangSong_GB2312" w:hAnsi="Calibri"/>
          <w:color w:val="000000"/>
          <w:szCs w:val="22"/>
          <w:lang w:val="en-US" w:eastAsia="en-US" w:bidi="ar-SA"/>
        </w:rPr>
        <w:t>B</w:t>
      </w:r>
    </w:p>
    <w:p>
      <w:pPr>
        <w:framePr w:w="866" w:x="3871" w:y="7488"/>
        <w:widowControl w:val="0"/>
        <w:autoSpaceDE w:val="0"/>
        <w:autoSpaceDN w:val="0"/>
        <w:spacing w:line="240" w:lineRule="exact"/>
        <w:ind w:left="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缩写</w:t>
      </w:r>
    </w:p>
    <w:p>
      <w:pPr>
        <w:framePr w:w="866" w:x="3871" w:y="7488"/>
        <w:widowControl w:val="0"/>
        <w:autoSpaceDE w:val="0"/>
        <w:autoSpaceDN w:val="0"/>
        <w:spacing w:before="3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Calibri"/>
          <w:color w:val="000000"/>
          <w:szCs w:val="22"/>
          <w:lang w:val="en-US" w:eastAsia="en-US" w:bidi="ar-SA"/>
        </w:rPr>
        <w:t>TestA</w:t>
      </w:r>
    </w:p>
    <w:p>
      <w:pPr>
        <w:framePr w:w="866" w:x="3871" w:y="7488"/>
        <w:widowControl w:val="0"/>
        <w:autoSpaceDE w:val="0"/>
        <w:autoSpaceDN w:val="0"/>
        <w:spacing w:before="341" w:line="240" w:lineRule="exact"/>
        <w:ind w:left="26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Calibri"/>
          <w:color w:val="000000"/>
          <w:szCs w:val="22"/>
          <w:lang w:val="en-US" w:eastAsia="en-US" w:bidi="ar-SA"/>
        </w:rPr>
        <w:t>TestB</w:t>
      </w:r>
    </w:p>
    <w:p>
      <w:pPr>
        <w:framePr w:w="720" w:x="5131" w:y="748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结果</w:t>
      </w:r>
    </w:p>
    <w:p>
      <w:pPr>
        <w:framePr w:w="720" w:x="6091" w:y="748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单位</w:t>
      </w:r>
    </w:p>
    <w:p>
      <w:pPr>
        <w:framePr w:w="720" w:x="6091" w:y="7488"/>
        <w:widowControl w:val="0"/>
        <w:autoSpaceDE w:val="0"/>
        <w:autoSpaceDN w:val="0"/>
        <w:spacing w:before="361" w:line="216" w:lineRule="exact"/>
        <w:ind w:left="60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pacing w:val="-28"/>
          <w:sz w:val="22"/>
          <w:szCs w:val="22"/>
          <w:lang w:val="en-US" w:eastAsia="en-US" w:bidi="ar-SA"/>
        </w:rPr>
        <w:t>××</w:t>
      </w:r>
    </w:p>
    <w:p>
      <w:pPr>
        <w:framePr w:w="720" w:x="6091" w:y="7488"/>
        <w:widowControl w:val="0"/>
        <w:autoSpaceDE w:val="0"/>
        <w:autoSpaceDN w:val="0"/>
        <w:spacing w:before="365" w:line="216" w:lineRule="exact"/>
        <w:ind w:left="86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pacing w:val="-28"/>
          <w:sz w:val="22"/>
          <w:szCs w:val="22"/>
          <w:lang w:val="en-US" w:eastAsia="en-US" w:bidi="ar-SA"/>
        </w:rPr>
        <w:t>××</w:t>
      </w:r>
    </w:p>
    <w:p>
      <w:pPr>
        <w:framePr w:w="1200" w:x="7171" w:y="748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参考区间</w:t>
      </w:r>
    </w:p>
    <w:p>
      <w:pPr>
        <w:framePr w:w="1200" w:x="8731" w:y="748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检测方法</w:t>
      </w:r>
    </w:p>
    <w:p>
      <w:pPr>
        <w:framePr w:w="1200" w:x="8731" w:y="7488"/>
        <w:widowControl w:val="0"/>
        <w:autoSpaceDE w:val="0"/>
        <w:autoSpaceDN w:val="0"/>
        <w:spacing w:before="361" w:line="216" w:lineRule="exact"/>
        <w:ind w:left="108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pacing w:val="-28"/>
          <w:sz w:val="22"/>
          <w:szCs w:val="22"/>
          <w:lang w:val="en-US" w:eastAsia="en-US" w:bidi="ar-SA"/>
        </w:rPr>
        <w:t>×××法</w:t>
      </w:r>
    </w:p>
    <w:p>
      <w:pPr>
        <w:framePr w:w="1200" w:x="8731" w:y="7488"/>
        <w:widowControl w:val="0"/>
        <w:autoSpaceDE w:val="0"/>
        <w:autoSpaceDN w:val="0"/>
        <w:spacing w:before="365" w:line="216" w:lineRule="exact"/>
        <w:ind w:left="134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pacing w:val="-28"/>
          <w:sz w:val="22"/>
          <w:szCs w:val="22"/>
          <w:lang w:val="en-US" w:eastAsia="en-US" w:bidi="ar-SA"/>
        </w:rPr>
        <w:t>×××法</w:t>
      </w:r>
    </w:p>
    <w:p>
      <w:pPr>
        <w:framePr w:w="360" w:x="1531" w:y="806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Calibri"/>
          <w:color w:val="000000"/>
          <w:szCs w:val="22"/>
          <w:lang w:val="en-US" w:eastAsia="en-US" w:bidi="ar-SA"/>
        </w:rPr>
        <w:t>1</w:t>
      </w:r>
    </w:p>
    <w:p>
      <w:pPr>
        <w:framePr w:w="650" w:x="5191" w:y="8089"/>
        <w:widowControl w:val="0"/>
        <w:autoSpaceDE w:val="0"/>
        <w:autoSpaceDN w:val="0"/>
        <w:spacing w:line="216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pacing w:val="-28"/>
          <w:sz w:val="22"/>
          <w:szCs w:val="22"/>
          <w:lang w:val="en-US" w:eastAsia="en-US" w:bidi="ar-SA"/>
        </w:rPr>
        <w:t>××</w:t>
      </w:r>
    </w:p>
    <w:p>
      <w:pPr>
        <w:framePr w:w="650" w:x="5191" w:y="8089"/>
        <w:widowControl w:val="0"/>
        <w:autoSpaceDE w:val="0"/>
        <w:autoSpaceDN w:val="0"/>
        <w:spacing w:before="365" w:line="216" w:lineRule="exact"/>
        <w:ind w:left="26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pacing w:val="-28"/>
          <w:sz w:val="22"/>
          <w:szCs w:val="22"/>
          <w:lang w:val="en-US" w:eastAsia="en-US" w:bidi="ar-SA"/>
        </w:rPr>
        <w:t>××</w:t>
      </w:r>
    </w:p>
    <w:p>
      <w:pPr>
        <w:framePr w:w="1706" w:x="7015" w:y="8089"/>
        <w:widowControl w:val="0"/>
        <w:autoSpaceDE w:val="0"/>
        <w:autoSpaceDN w:val="0"/>
        <w:spacing w:line="216" w:lineRule="exact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pacing w:val="-23"/>
          <w:sz w:val="22"/>
          <w:szCs w:val="22"/>
          <w:lang w:val="en-US" w:eastAsia="en-US" w:bidi="ar-SA"/>
        </w:rPr>
        <w:t>××.×-××.×</w:t>
      </w:r>
    </w:p>
    <w:p>
      <w:pPr>
        <w:framePr w:w="1706" w:x="7015" w:y="8089"/>
        <w:widowControl w:val="0"/>
        <w:autoSpaceDE w:val="0"/>
        <w:autoSpaceDN w:val="0"/>
        <w:spacing w:before="365" w:line="216" w:lineRule="exact"/>
        <w:ind w:left="26"/>
        <w:rPr>
          <w:rFonts w:hAnsi="Calibri"/>
          <w:color w:val="000000"/>
          <w:sz w:val="22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pacing w:val="-23"/>
          <w:sz w:val="22"/>
          <w:szCs w:val="22"/>
          <w:lang w:val="en-US" w:eastAsia="en-US" w:bidi="ar-SA"/>
        </w:rPr>
        <w:t>××.×-××.×</w:t>
      </w:r>
    </w:p>
    <w:p>
      <w:pPr>
        <w:framePr w:w="360" w:x="1531" w:y="8650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Calibri"/>
          <w:color w:val="000000"/>
          <w:szCs w:val="22"/>
          <w:lang w:val="en-US" w:eastAsia="en-US" w:bidi="ar-SA"/>
        </w:rPr>
        <w:t>2</w:t>
      </w:r>
    </w:p>
    <w:p>
      <w:pPr>
        <w:framePr w:w="1440" w:x="1531" w:y="1154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采集时间：</w:t>
      </w:r>
    </w:p>
    <w:p>
      <w:pPr>
        <w:framePr w:w="1440" w:x="1531" w:y="11549"/>
        <w:widowControl w:val="0"/>
        <w:autoSpaceDE w:val="0"/>
        <w:autoSpaceDN w:val="0"/>
        <w:spacing w:before="3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报告时间：</w:t>
      </w:r>
    </w:p>
    <w:p>
      <w:pPr>
        <w:framePr w:w="1440" w:x="4771" w:y="1154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接收时间：</w:t>
      </w:r>
    </w:p>
    <w:p>
      <w:pPr>
        <w:framePr w:w="1440" w:x="4771" w:y="11549"/>
        <w:widowControl w:val="0"/>
        <w:autoSpaceDE w:val="0"/>
        <w:autoSpaceDN w:val="0"/>
        <w:spacing w:before="3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打印时间：</w:t>
      </w:r>
    </w:p>
    <w:p>
      <w:pPr>
        <w:framePr w:w="1200" w:x="8011" w:y="1154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检验者：</w:t>
      </w:r>
    </w:p>
    <w:p>
      <w:pPr>
        <w:framePr w:w="1200" w:x="8011" w:y="11549"/>
        <w:widowControl w:val="0"/>
        <w:autoSpaceDE w:val="0"/>
        <w:autoSpaceDN w:val="0"/>
        <w:spacing w:before="341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审核者：</w:t>
      </w:r>
    </w:p>
    <w:p>
      <w:pPr>
        <w:framePr w:w="8356" w:x="1531" w:y="12708"/>
        <w:widowControl w:val="0"/>
        <w:autoSpaceDE w:val="0"/>
        <w:autoSpaceDN w:val="0"/>
        <w:spacing w:line="25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注：本报告仅对当前所检标本负责。项目名称前标注“</w:t>
      </w:r>
      <w:r>
        <w:rPr>
          <w:rFonts w:ascii="WIJSNV+MicrosoftYaHei" w:hAnsi="WIJSNV+MicrosoftYaHei" w:cs="WIJSNV+MicrosoftYaHei"/>
          <w:color w:val="000000"/>
          <w:spacing w:val="-1"/>
          <w:szCs w:val="22"/>
          <w:lang w:val="en-US" w:eastAsia="en-US" w:bidi="ar-SA"/>
        </w:rPr>
        <w:t>★</w:t>
      </w:r>
      <w:r>
        <w:rPr>
          <w:rFonts w:ascii="FEMKFJ+FangSong_GB2312" w:hAnsi="FEMKFJ+FangSong_GB2312" w:cs="FEMKFJ+FangSong_GB2312"/>
          <w:color w:val="000000"/>
          <w:szCs w:val="22"/>
          <w:lang w:val="en-US" w:eastAsia="en-US" w:bidi="ar-SA"/>
        </w:rPr>
        <w:t>”为互认检验项目。</w:t>
      </w:r>
    </w:p>
    <w:p>
      <w:pPr>
        <w:framePr w:w="720" w:x="1633" w:y="15777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-12-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22pt;height:2.6pt;margin-top:280.8pt;margin-left:74.5pt;mso-position-horizontal-relative:page;mso-position-vertical-relative:page;position:absolute;z-index:-251656192">
            <v:imagedata r:id="rId4" o:title=""/>
          </v:shape>
        </w:pict>
      </w:r>
      <w:r>
        <w:rPr>
          <w:noProof/>
        </w:rPr>
        <w:pict>
          <v:shape id="_x0000_s1026" type="#_x0000_t75" style="width:424pt;height:4.1pt;margin-top:367.3pt;margin-left:75.25pt;mso-position-horizontal-relative:page;mso-position-vertical-relative:page;position:absolute;z-index:-251657216">
            <v:imagedata r:id="rId5" o:title=""/>
          </v:shape>
        </w:pict>
      </w:r>
      <w:r>
        <w:rPr>
          <w:noProof/>
        </w:rPr>
        <w:pict>
          <v:shape id="_x0000_s1027" type="#_x0000_t75" style="width:431pt;height:2.6pt;margin-top:554.6pt;margin-left:75.25pt;mso-position-horizontal-relative:page;mso-position-vertical-relative:page;position:absolute;z-index:-251658240">
            <v:imagedata r:id="rId6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FZXiaoBiaoSong-B05S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EDNDTB+FZXBSK--GBK1-0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VJTKAC+TimesNewRomanPSMT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FEMKFJ+FangSong_GB2312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WIJSNV+MicrosoftYaHei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