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FFFED">
      <w:pPr>
        <w:pStyle w:val="2"/>
        <w:jc w:val="center"/>
        <w:rPr>
          <w:rFonts w:hint="eastAsia" w:ascii="黑体" w:hAnsi="黑体" w:eastAsia="黑体" w:cs="黑体"/>
          <w:b/>
          <w:bCs/>
          <w:sz w:val="32"/>
          <w:szCs w:val="32"/>
        </w:rPr>
      </w:pPr>
      <w:r>
        <w:rPr>
          <w:rFonts w:hint="eastAsia" w:ascii="黑体" w:hAnsi="黑体" w:eastAsia="黑体" w:cs="黑体"/>
          <w:b/>
          <w:bCs/>
          <w:sz w:val="32"/>
          <w:szCs w:val="32"/>
        </w:rPr>
        <w:t>天门市第二轮省生态环境保护督察整改（序号</w:t>
      </w:r>
      <w:r>
        <w:rPr>
          <w:rFonts w:hint="eastAsia" w:ascii="黑体" w:hAnsi="黑体" w:eastAsia="黑体" w:cs="黑体"/>
          <w:b/>
          <w:bCs/>
          <w:sz w:val="32"/>
          <w:szCs w:val="32"/>
          <w:lang w:val="en-US" w:eastAsia="zh-CN"/>
        </w:rPr>
        <w:t>34</w:t>
      </w:r>
      <w:r>
        <w:rPr>
          <w:rFonts w:hint="eastAsia" w:ascii="黑体" w:hAnsi="黑体" w:eastAsia="黑体" w:cs="黑体"/>
          <w:b/>
          <w:bCs/>
          <w:sz w:val="32"/>
          <w:szCs w:val="32"/>
        </w:rPr>
        <w:t>）情况公示清单</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61"/>
        <w:gridCol w:w="1425"/>
        <w:gridCol w:w="1050"/>
        <w:gridCol w:w="3345"/>
        <w:gridCol w:w="7095"/>
      </w:tblGrid>
      <w:tr w14:paraId="1F742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jc w:val="center"/>
        </w:trPr>
        <w:tc>
          <w:tcPr>
            <w:tcW w:w="6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A9DB2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0"/>
              <w:jc w:val="center"/>
              <w:textAlignment w:val="auto"/>
              <w:rPr>
                <w:rFonts w:hint="eastAsia" w:ascii="微软雅黑" w:hAnsi="微软雅黑" w:eastAsia="微软雅黑" w:cs="微软雅黑"/>
                <w:color w:val="333333"/>
                <w:sz w:val="24"/>
                <w:szCs w:val="24"/>
              </w:rPr>
            </w:pPr>
            <w:r>
              <w:rPr>
                <w:rFonts w:ascii="仿宋_GB2312" w:hAnsi="微软雅黑" w:eastAsia="仿宋_GB2312" w:cs="仿宋_GB2312"/>
                <w:i w:val="0"/>
                <w:iCs w:val="0"/>
                <w:caps w:val="0"/>
                <w:color w:val="333333"/>
                <w:spacing w:val="0"/>
                <w:sz w:val="21"/>
                <w:szCs w:val="21"/>
              </w:rPr>
              <w:t>序号</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F791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120" w:lineRule="auto"/>
              <w:ind w:right="0"/>
              <w:jc w:val="center"/>
              <w:textAlignment w:val="auto"/>
              <w:rPr>
                <w:rFonts w:hint="eastAsia" w:ascii="微软雅黑" w:hAnsi="微软雅黑" w:eastAsia="微软雅黑" w:cs="微软雅黑"/>
                <w:color w:val="333333"/>
                <w:sz w:val="24"/>
                <w:szCs w:val="24"/>
              </w:rPr>
            </w:pPr>
            <w:r>
              <w:rPr>
                <w:rFonts w:hint="eastAsia" w:ascii="仿宋_GB2312" w:hAnsi="微软雅黑" w:eastAsia="仿宋_GB2312" w:cs="仿宋_GB2312"/>
                <w:i w:val="0"/>
                <w:iCs w:val="0"/>
                <w:caps w:val="0"/>
                <w:color w:val="333333"/>
                <w:spacing w:val="0"/>
                <w:sz w:val="21"/>
                <w:szCs w:val="21"/>
              </w:rPr>
              <w:t>反馈问题</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9FDAA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0"/>
              <w:jc w:val="center"/>
              <w:textAlignment w:val="auto"/>
              <w:rPr>
                <w:rFonts w:hint="eastAsia" w:ascii="微软雅黑" w:hAnsi="微软雅黑" w:eastAsia="微软雅黑" w:cs="微软雅黑"/>
                <w:color w:val="333333"/>
                <w:sz w:val="24"/>
                <w:szCs w:val="24"/>
              </w:rPr>
            </w:pPr>
            <w:r>
              <w:rPr>
                <w:rFonts w:hint="eastAsia" w:ascii="仿宋_GB2312" w:hAnsi="微软雅黑" w:eastAsia="仿宋_GB2312" w:cs="仿宋_GB2312"/>
                <w:i w:val="0"/>
                <w:iCs w:val="0"/>
                <w:caps w:val="0"/>
                <w:color w:val="333333"/>
                <w:spacing w:val="0"/>
                <w:sz w:val="21"/>
                <w:szCs w:val="21"/>
              </w:rPr>
              <w:t>整改目标</w:t>
            </w:r>
          </w:p>
        </w:tc>
        <w:tc>
          <w:tcPr>
            <w:tcW w:w="3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F9BD4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120" w:lineRule="auto"/>
              <w:ind w:right="0"/>
              <w:jc w:val="center"/>
              <w:textAlignment w:val="auto"/>
              <w:rPr>
                <w:rFonts w:hint="eastAsia" w:ascii="微软雅黑" w:hAnsi="微软雅黑" w:eastAsia="微软雅黑" w:cs="微软雅黑"/>
                <w:color w:val="333333"/>
                <w:sz w:val="24"/>
                <w:szCs w:val="24"/>
              </w:rPr>
            </w:pPr>
            <w:r>
              <w:rPr>
                <w:rFonts w:hint="eastAsia" w:ascii="仿宋_GB2312" w:hAnsi="微软雅黑" w:eastAsia="仿宋_GB2312" w:cs="仿宋_GB2312"/>
                <w:i w:val="0"/>
                <w:iCs w:val="0"/>
                <w:caps w:val="0"/>
                <w:color w:val="333333"/>
                <w:spacing w:val="0"/>
                <w:sz w:val="21"/>
                <w:szCs w:val="21"/>
              </w:rPr>
              <w:t>整改措施</w:t>
            </w:r>
          </w:p>
        </w:tc>
        <w:tc>
          <w:tcPr>
            <w:tcW w:w="7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B1010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120" w:lineRule="auto"/>
              <w:ind w:left="0" w:right="0" w:firstLine="420"/>
              <w:jc w:val="center"/>
              <w:textAlignment w:val="auto"/>
              <w:rPr>
                <w:rFonts w:hint="eastAsia" w:ascii="微软雅黑" w:hAnsi="微软雅黑" w:eastAsia="微软雅黑" w:cs="微软雅黑"/>
                <w:color w:val="333333"/>
                <w:sz w:val="24"/>
                <w:szCs w:val="24"/>
              </w:rPr>
            </w:pPr>
            <w:r>
              <w:rPr>
                <w:rFonts w:hint="eastAsia" w:ascii="仿宋_GB2312" w:hAnsi="微软雅黑" w:eastAsia="仿宋_GB2312" w:cs="仿宋_GB2312"/>
                <w:i w:val="0"/>
                <w:iCs w:val="0"/>
                <w:caps w:val="0"/>
                <w:color w:val="333333"/>
                <w:spacing w:val="0"/>
                <w:sz w:val="21"/>
                <w:szCs w:val="21"/>
              </w:rPr>
              <w:t>整改完成情况</w:t>
            </w:r>
          </w:p>
        </w:tc>
      </w:tr>
      <w:tr w14:paraId="6587A9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40594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rPr>
                <w:rFonts w:hint="default"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34</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76703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21"/>
                <w:szCs w:val="21"/>
              </w:rPr>
              <w:t>天门市规模以下畜禽养殖数量多、分布散，养殖户对环保意识认识不够，治污设施不完善甚至缺少治污设施。督察发现，小板镇天门永国养殖场、拖市镇严庙村养殖户养殖废水未进入三级化粪池，直排外环境。</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75973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rPr>
            </w:pPr>
            <w:bookmarkStart w:id="0" w:name="_GoBack"/>
            <w:bookmarkEnd w:id="0"/>
            <w:r>
              <w:rPr>
                <w:rFonts w:hint="eastAsia" w:ascii="仿宋_GB2312" w:hAnsi="微软雅黑" w:eastAsia="仿宋_GB2312" w:cs="仿宋_GB2312"/>
                <w:i w:val="0"/>
                <w:iCs w:val="0"/>
                <w:caps w:val="0"/>
                <w:color w:val="333333"/>
                <w:spacing w:val="0"/>
                <w:sz w:val="21"/>
                <w:szCs w:val="21"/>
                <w:lang w:val="en-US" w:eastAsia="zh-CN"/>
              </w:rPr>
              <w:t>强化养殖场日常监管，有序推进畜禽粪污综合利用。</w:t>
            </w:r>
          </w:p>
        </w:tc>
        <w:tc>
          <w:tcPr>
            <w:tcW w:w="3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82536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1.组织中小养殖场的巡检巡查，督促各相关乡镇进行自查，形成长效监管机制；</w:t>
            </w:r>
          </w:p>
          <w:p w14:paraId="1CD161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2.督促养殖场完善相关手续，推动落实畜禽养殖场备案、还田台账、粪污处理设施联合验收等制度；</w:t>
            </w:r>
          </w:p>
          <w:p w14:paraId="17CB32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3.培育社会化服务组织，示范推广资源化利用典型模式，促进粪肥就近就地还田；</w:t>
            </w:r>
          </w:p>
          <w:p w14:paraId="41B4C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4.制定小板镇天门永国养殖场整改方案，对沟渠底部污泥进行清淤，清理周边环境，2024年4月底前整改完成，要求养殖场坚持使用三级沉淀池，严禁畜禽粪污直排污染周边环境；</w:t>
            </w:r>
          </w:p>
          <w:p w14:paraId="7A08AB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21"/>
                <w:szCs w:val="21"/>
                <w:lang w:val="en-US" w:eastAsia="zh-CN"/>
              </w:rPr>
              <w:t>5.对拖市镇养殖场进行勘察整改，开展坑塘污染区域整治，2024年4月底前整改完成。</w:t>
            </w:r>
          </w:p>
        </w:tc>
        <w:tc>
          <w:tcPr>
            <w:tcW w:w="70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BCBC0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1.开展了畜禽粪污资源化利用大排查抓提升促利用行动，组织各地对辖区内畜禽养殖场、畜禽养殖户、生猪散养户等三种类型养殖场的畜禽粪污资源化利用情况进行排查，针对排查情况，组建专班开展抽查督导，对发现的问题向乡镇下发了整改函，要求各地督促问题场户进行整改，并建立了常态化督导机制，定期开展巡查检查。</w:t>
            </w:r>
          </w:p>
          <w:p w14:paraId="1E5D21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2.指导完善了直联直报系统中养殖场2023年资源化利用台帐及粪污处理数量等工作。2024年7月6日我市代表湖北省接受了农业农村部专家组关于粪污资源化利用工作的检查，验收合格。</w:t>
            </w:r>
          </w:p>
          <w:p w14:paraId="78C6A5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3.8月份，印发了《天门市2024年推动生猪养殖业稳增长促增收实施方案》，安排资金140万元支持年出栏商品育肥猪500头以上（含500头）的规模场改造升级猪舍养殖设备、环境控制、自动饲喂、粪污处理等基础设施改造建设，支持企业发展。目前正在组织准备相关材料，着手开展项目验收工作。从2024年生猪大县奖励资金中列支20万元，奖补收集处理市域内畜禽粪污生产生物有机肥的生产厂家，相关工作有序开展。</w:t>
            </w:r>
          </w:p>
          <w:p w14:paraId="662B9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lang w:val="en-US" w:eastAsia="zh-CN"/>
              </w:rPr>
            </w:pPr>
            <w:r>
              <w:rPr>
                <w:rFonts w:hint="eastAsia" w:ascii="仿宋_GB2312" w:hAnsi="微软雅黑" w:eastAsia="仿宋_GB2312" w:cs="仿宋_GB2312"/>
                <w:i w:val="0"/>
                <w:iCs w:val="0"/>
                <w:caps w:val="0"/>
                <w:color w:val="333333"/>
                <w:spacing w:val="0"/>
                <w:sz w:val="21"/>
                <w:szCs w:val="21"/>
                <w:lang w:val="en-US" w:eastAsia="zh-CN"/>
              </w:rPr>
              <w:t>4.天门永国养殖场所涉环保问题于2024年1月整改完成。2024年年初，受雨雪灾害影响，该场猪舍坍塌。因损失过大，该场已处于停养状态，已无污染源。</w:t>
            </w:r>
          </w:p>
          <w:p w14:paraId="16124F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20" w:lineRule="auto"/>
              <w:ind w:left="0" w:right="0" w:firstLine="420" w:firstLineChars="200"/>
              <w:jc w:val="both"/>
              <w:textAlignment w:val="auto"/>
              <w:rPr>
                <w:rFonts w:hint="eastAsia" w:ascii="仿宋_GB2312" w:hAnsi="微软雅黑" w:eastAsia="仿宋_GB2312" w:cs="仿宋_GB2312"/>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21"/>
                <w:szCs w:val="21"/>
                <w:lang w:val="en-US" w:eastAsia="zh-CN"/>
              </w:rPr>
              <w:t>5.拖市镇严庙村六组王经明养殖场建有化粪池，已废弃2年以上，无养殖情况。因坑塘为死水缺乏水交换，导致水质恶化，拖市镇已对坑塘污染区域进行恢复整治，将污水进行抽离，动用挖机对淤泥进行清理，脱土回填平整，目前地面已栽种绿植，该问题已整改完成。</w:t>
            </w:r>
          </w:p>
        </w:tc>
      </w:tr>
    </w:tbl>
    <w:p w14:paraId="207555E9">
      <w:pPr>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632CD"/>
    <w:rsid w:val="019632CD"/>
    <w:rsid w:val="12A904AC"/>
    <w:rsid w:val="151412DC"/>
    <w:rsid w:val="47C307BC"/>
    <w:rsid w:val="5CD033D2"/>
    <w:rsid w:val="6AC975E8"/>
    <w:rsid w:val="744E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1"/>
    <w:next w:val="1"/>
    <w:autoRedefine/>
    <w:qFormat/>
    <w:uiPriority w:val="0"/>
    <w:rPr>
      <w:rFonts w:ascii="Times New Roman" w:hAnsi="Times New Roman" w:eastAsia="宋体" w:cs="Times New Roman"/>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1199</Words>
  <Characters>1303</Characters>
  <Lines>0</Lines>
  <Paragraphs>0</Paragraphs>
  <TotalTime>43</TotalTime>
  <ScaleCrop>false</ScaleCrop>
  <LinksUpToDate>false</LinksUpToDate>
  <CharactersWithSpaces>1303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2024-12-23T01:19:00Z</dcterms:created>
  <dc:creator>宇宙无敌天才美少女</dc:creator>
  <cp:lastModifiedBy>宇宙无敌天才美少女</cp:lastModifiedBy>
  <cp:lastPrinted>2024-12-24T07:22:00Z</cp:lastPrinted>
  <dcterms:modified xsi:type="dcterms:W3CDTF">2024-12-25T09:17:50Z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27EFCB64CE06439D811B18244846B751_13</vt:lpwstr>
  </property>
</Properties>
</file>