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64C" w:rsidRDefault="00F32DC9">
      <w:pPr>
        <w:spacing w:before="12"/>
        <w:jc w:val="center"/>
        <w:rPr>
          <w:b/>
          <w:sz w:val="44"/>
          <w:lang w:eastAsia="zh-CN"/>
        </w:rPr>
      </w:pPr>
      <w:r>
        <w:rPr>
          <w:b/>
          <w:sz w:val="44"/>
          <w:lang w:eastAsia="zh-CN"/>
        </w:rPr>
        <w:t>天门市商务局(</w:t>
      </w:r>
      <w:r>
        <w:rPr>
          <w:rFonts w:hint="eastAsia"/>
          <w:b/>
          <w:sz w:val="44"/>
          <w:lang w:eastAsia="zh-CN"/>
        </w:rPr>
        <w:t>汇总</w:t>
      </w:r>
      <w:r>
        <w:rPr>
          <w:b/>
          <w:sz w:val="44"/>
          <w:lang w:eastAsia="zh-CN"/>
        </w:rPr>
        <w:t>)202</w:t>
      </w:r>
      <w:r>
        <w:rPr>
          <w:rFonts w:hint="eastAsia"/>
          <w:b/>
          <w:sz w:val="44"/>
          <w:lang w:eastAsia="zh-CN"/>
        </w:rPr>
        <w:t>3</w:t>
      </w:r>
      <w:r>
        <w:rPr>
          <w:b/>
          <w:sz w:val="44"/>
          <w:lang w:eastAsia="zh-CN"/>
        </w:rPr>
        <w:t>年部门预算公开</w:t>
      </w:r>
    </w:p>
    <w:p w:rsidR="009D264C" w:rsidRDefault="00F32DC9">
      <w:pPr>
        <w:tabs>
          <w:tab w:val="left" w:pos="1617"/>
        </w:tabs>
        <w:spacing w:before="135"/>
        <w:ind w:left="974"/>
        <w:jc w:val="center"/>
        <w:rPr>
          <w:b/>
          <w:sz w:val="32"/>
          <w:lang w:eastAsia="zh-CN"/>
        </w:rPr>
      </w:pPr>
      <w:r>
        <w:rPr>
          <w:b/>
          <w:sz w:val="32"/>
          <w:lang w:eastAsia="zh-CN"/>
        </w:rPr>
        <w:t>目</w:t>
      </w:r>
      <w:r>
        <w:rPr>
          <w:b/>
          <w:sz w:val="32"/>
          <w:lang w:eastAsia="zh-CN"/>
        </w:rPr>
        <w:tab/>
        <w:t>录</w:t>
      </w:r>
    </w:p>
    <w:p w:rsidR="009D264C" w:rsidRDefault="00F32DC9">
      <w:pPr>
        <w:widowControl/>
        <w:shd w:val="clear" w:color="auto" w:fill="FFFFFF"/>
        <w:spacing w:line="360" w:lineRule="auto"/>
        <w:rPr>
          <w:b/>
          <w:kern w:val="1"/>
          <w:sz w:val="28"/>
          <w:szCs w:val="28"/>
          <w:lang w:eastAsia="zh-CN"/>
        </w:rPr>
      </w:pPr>
      <w:r>
        <w:rPr>
          <w:rFonts w:hint="eastAsia"/>
          <w:b/>
          <w:kern w:val="1"/>
          <w:sz w:val="28"/>
          <w:szCs w:val="28"/>
          <w:lang w:eastAsia="zh-CN"/>
        </w:rPr>
        <w:t>第一部分　部门概况</w:t>
      </w:r>
    </w:p>
    <w:p w:rsidR="009D264C" w:rsidRDefault="00F32DC9">
      <w:pPr>
        <w:widowControl/>
        <w:shd w:val="clear" w:color="auto" w:fill="FFFFFF"/>
        <w:spacing w:line="360" w:lineRule="auto"/>
        <w:ind w:firstLineChars="114" w:firstLine="319"/>
        <w:rPr>
          <w:kern w:val="1"/>
          <w:sz w:val="28"/>
          <w:szCs w:val="28"/>
          <w:lang w:eastAsia="zh-CN"/>
        </w:rPr>
      </w:pPr>
      <w:r>
        <w:rPr>
          <w:rFonts w:hint="eastAsia"/>
          <w:kern w:val="1"/>
          <w:sz w:val="28"/>
          <w:szCs w:val="28"/>
          <w:lang w:eastAsia="zh-CN"/>
        </w:rPr>
        <w:t>一、主要职责及机构设置情况</w:t>
      </w:r>
    </w:p>
    <w:p w:rsidR="009D264C" w:rsidRDefault="00F32DC9">
      <w:pPr>
        <w:widowControl/>
        <w:shd w:val="clear" w:color="auto" w:fill="FFFFFF"/>
        <w:spacing w:line="360" w:lineRule="auto"/>
        <w:ind w:firstLineChars="114" w:firstLine="320"/>
        <w:rPr>
          <w:kern w:val="1"/>
          <w:sz w:val="28"/>
          <w:szCs w:val="28"/>
          <w:lang w:eastAsia="zh-CN"/>
        </w:rPr>
      </w:pPr>
      <w:r>
        <w:rPr>
          <w:rFonts w:hint="eastAsia"/>
          <w:b/>
          <w:kern w:val="1"/>
          <w:sz w:val="28"/>
          <w:szCs w:val="28"/>
          <w:lang w:eastAsia="zh-CN"/>
        </w:rPr>
        <w:t>二</w:t>
      </w:r>
      <w:r>
        <w:rPr>
          <w:rFonts w:hint="eastAsia"/>
          <w:kern w:val="1"/>
          <w:sz w:val="28"/>
          <w:szCs w:val="28"/>
          <w:lang w:eastAsia="zh-CN"/>
        </w:rPr>
        <w:t>、部门预算单位构成</w:t>
      </w:r>
    </w:p>
    <w:p w:rsidR="009D264C" w:rsidRDefault="00F32DC9">
      <w:pPr>
        <w:widowControl/>
        <w:shd w:val="clear" w:color="auto" w:fill="FFFFFF"/>
        <w:spacing w:line="360" w:lineRule="auto"/>
        <w:ind w:firstLineChars="114" w:firstLine="319"/>
        <w:rPr>
          <w:b/>
          <w:kern w:val="1"/>
          <w:sz w:val="28"/>
          <w:szCs w:val="28"/>
          <w:lang w:eastAsia="zh-CN"/>
        </w:rPr>
      </w:pPr>
      <w:r>
        <w:rPr>
          <w:rFonts w:hint="eastAsia"/>
          <w:kern w:val="1"/>
          <w:sz w:val="28"/>
          <w:szCs w:val="28"/>
          <w:lang w:eastAsia="zh-CN"/>
        </w:rPr>
        <w:t>三、人员构成</w:t>
      </w:r>
    </w:p>
    <w:p w:rsidR="009D264C" w:rsidRDefault="00F32DC9">
      <w:pPr>
        <w:widowControl/>
        <w:shd w:val="clear" w:color="auto" w:fill="FFFFFF"/>
        <w:spacing w:line="360" w:lineRule="auto"/>
        <w:rPr>
          <w:b/>
          <w:kern w:val="1"/>
          <w:sz w:val="28"/>
          <w:szCs w:val="28"/>
          <w:lang w:eastAsia="zh-CN"/>
        </w:rPr>
      </w:pPr>
      <w:r>
        <w:rPr>
          <w:rFonts w:hint="eastAsia"/>
          <w:b/>
          <w:kern w:val="1"/>
          <w:sz w:val="28"/>
          <w:szCs w:val="28"/>
          <w:lang w:eastAsia="zh-CN"/>
        </w:rPr>
        <w:t>第二部分　2023年部门预算编制情况说明</w:t>
      </w:r>
    </w:p>
    <w:p w:rsidR="009D264C" w:rsidRDefault="00F32DC9">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一、预算收支安排及增减变化情况</w:t>
      </w:r>
    </w:p>
    <w:p w:rsidR="009D264C" w:rsidRDefault="00F32DC9">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二、机关运行经费预算安排及增减变化情况</w:t>
      </w:r>
    </w:p>
    <w:p w:rsidR="009D264C" w:rsidRDefault="00F32DC9">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三、“三公”经费预算安排情况及增减变化情况</w:t>
      </w:r>
    </w:p>
    <w:p w:rsidR="009D264C" w:rsidRDefault="00F32DC9">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四、政府采购预算安排情况</w:t>
      </w:r>
    </w:p>
    <w:p w:rsidR="009D264C" w:rsidRDefault="00F32DC9">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五、国有资产占用情况</w:t>
      </w:r>
    </w:p>
    <w:p w:rsidR="009D264C" w:rsidRDefault="00F32DC9">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六、重点项目预算的绩效目标等预算绩效情况说明</w:t>
      </w:r>
    </w:p>
    <w:p w:rsidR="009D264C" w:rsidRDefault="00F32DC9">
      <w:pPr>
        <w:widowControl/>
        <w:shd w:val="clear" w:color="auto" w:fill="FFFFFF"/>
        <w:spacing w:line="360" w:lineRule="auto"/>
        <w:rPr>
          <w:b/>
          <w:color w:val="333333"/>
          <w:sz w:val="28"/>
          <w:szCs w:val="28"/>
          <w:shd w:val="clear" w:color="auto" w:fill="FFFFFF"/>
          <w:lang w:eastAsia="zh-CN"/>
        </w:rPr>
      </w:pPr>
      <w:r>
        <w:rPr>
          <w:rFonts w:hint="eastAsia"/>
          <w:b/>
          <w:color w:val="333333"/>
          <w:sz w:val="28"/>
          <w:szCs w:val="28"/>
          <w:shd w:val="clear" w:color="auto" w:fill="FFFFFF"/>
          <w:lang w:eastAsia="zh-CN"/>
        </w:rPr>
        <w:t>第三部分　2023年部门预算公开收支表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一、部门收支总表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二、部门收入总表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三、部门支出总表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四、财政拨款收支总表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五、一般公共预算支出表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六、一般公共预算基本支出表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七、一般公共预算“三公”经费支出表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八、政府性基金预算支出表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九、政府采购预算表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十、国有资本经营预算支出表</w:t>
      </w:r>
    </w:p>
    <w:p w:rsidR="009D264C" w:rsidRDefault="00F32DC9">
      <w:pPr>
        <w:widowControl/>
        <w:shd w:val="clear" w:color="auto" w:fill="FFFFFF"/>
        <w:spacing w:line="360" w:lineRule="auto"/>
        <w:rPr>
          <w:b/>
          <w:color w:val="333333"/>
          <w:sz w:val="28"/>
          <w:szCs w:val="28"/>
          <w:shd w:val="clear" w:color="auto" w:fill="FFFFFF"/>
          <w:lang w:eastAsia="zh-CN"/>
        </w:rPr>
      </w:pPr>
      <w:r>
        <w:rPr>
          <w:rFonts w:hint="eastAsia"/>
          <w:b/>
          <w:color w:val="333333"/>
          <w:sz w:val="28"/>
          <w:szCs w:val="28"/>
          <w:shd w:val="clear" w:color="auto" w:fill="FFFFFF"/>
          <w:lang w:eastAsia="zh-CN"/>
        </w:rPr>
        <w:t>第四部分　名词解释</w:t>
      </w:r>
    </w:p>
    <w:p w:rsidR="009D264C" w:rsidRDefault="009D264C">
      <w:pPr>
        <w:pStyle w:val="2"/>
        <w:tabs>
          <w:tab w:val="left" w:pos="2085"/>
        </w:tabs>
        <w:rPr>
          <w:lang w:eastAsia="zh-CN"/>
        </w:rPr>
      </w:pPr>
    </w:p>
    <w:p w:rsidR="009D264C" w:rsidRDefault="009D264C">
      <w:pPr>
        <w:pStyle w:val="a3"/>
        <w:ind w:left="0"/>
        <w:rPr>
          <w:b/>
          <w:lang w:eastAsia="zh-CN"/>
        </w:rPr>
      </w:pPr>
    </w:p>
    <w:p w:rsidR="009D264C" w:rsidRDefault="009D264C">
      <w:pPr>
        <w:pStyle w:val="a3"/>
        <w:spacing w:before="11"/>
        <w:ind w:left="0"/>
        <w:rPr>
          <w:b/>
          <w:sz w:val="33"/>
          <w:lang w:eastAsia="zh-CN"/>
        </w:rPr>
      </w:pPr>
    </w:p>
    <w:p w:rsidR="009D264C" w:rsidRDefault="00F32DC9">
      <w:pPr>
        <w:widowControl/>
        <w:shd w:val="clear" w:color="auto" w:fill="FFFFFF"/>
        <w:spacing w:line="360" w:lineRule="auto"/>
        <w:ind w:firstLineChars="50" w:firstLine="141"/>
        <w:jc w:val="center"/>
        <w:rPr>
          <w:b/>
          <w:color w:val="333333"/>
          <w:sz w:val="28"/>
          <w:szCs w:val="28"/>
          <w:shd w:val="clear" w:color="auto" w:fill="FFFFFF"/>
          <w:lang w:eastAsia="zh-CN"/>
        </w:rPr>
      </w:pPr>
      <w:r>
        <w:rPr>
          <w:rFonts w:hint="eastAsia"/>
          <w:b/>
          <w:color w:val="333333"/>
          <w:sz w:val="28"/>
          <w:szCs w:val="28"/>
          <w:shd w:val="clear" w:color="auto" w:fill="FFFFFF"/>
          <w:lang w:eastAsia="zh-CN"/>
        </w:rPr>
        <w:lastRenderedPageBreak/>
        <w:t>第一部分　天门市商务局(汇总)部门概况</w:t>
      </w:r>
    </w:p>
    <w:p w:rsidR="009D264C" w:rsidRDefault="00F32DC9">
      <w:pPr>
        <w:widowControl/>
        <w:numPr>
          <w:ilvl w:val="0"/>
          <w:numId w:val="1"/>
        </w:numPr>
        <w:shd w:val="clear" w:color="auto" w:fill="FFFFFF"/>
        <w:spacing w:line="360" w:lineRule="auto"/>
        <w:rPr>
          <w:kern w:val="1"/>
          <w:sz w:val="28"/>
          <w:szCs w:val="28"/>
          <w:lang w:eastAsia="zh-CN"/>
        </w:rPr>
      </w:pPr>
      <w:r>
        <w:rPr>
          <w:rFonts w:hint="eastAsia"/>
          <w:kern w:val="1"/>
          <w:sz w:val="28"/>
          <w:szCs w:val="28"/>
          <w:lang w:eastAsia="zh-CN"/>
        </w:rPr>
        <w:t>主要职责及机构设置情况</w:t>
      </w:r>
    </w:p>
    <w:p w:rsidR="009D264C" w:rsidRDefault="00F32DC9">
      <w:pPr>
        <w:pStyle w:val="a3"/>
        <w:spacing w:line="360" w:lineRule="auto"/>
        <w:ind w:left="0" w:firstLineChars="200" w:firstLine="560"/>
        <w:jc w:val="both"/>
        <w:rPr>
          <w:lang w:eastAsia="zh-CN"/>
        </w:rPr>
      </w:pPr>
      <w:r>
        <w:rPr>
          <w:lang w:eastAsia="zh-CN"/>
        </w:rPr>
        <w:t>（一）主要职责</w:t>
      </w:r>
    </w:p>
    <w:p w:rsidR="009D264C" w:rsidRDefault="00F32DC9">
      <w:pPr>
        <w:pStyle w:val="a3"/>
        <w:spacing w:line="360" w:lineRule="auto"/>
        <w:ind w:left="0" w:firstLineChars="200" w:firstLine="560"/>
        <w:jc w:val="both"/>
        <w:rPr>
          <w:lang w:eastAsia="zh-CN"/>
        </w:rPr>
      </w:pPr>
      <w:r>
        <w:rPr>
          <w:color w:val="333333"/>
          <w:lang w:eastAsia="zh-CN"/>
        </w:rPr>
        <w:t>根据《省委办公厅、省政府办公厅关于印发&lt;天门市人民政府机构改革方案&gt;的通知》（鄂办文[2009]103 号）和《中共天门市委、天门市人民政府关于印发&lt;天门市人民政府机构改革实施意见&gt;的通知》（天发[2009]11 号）精神，设立天门市商务局，为市政府工作部门，挂中国国际贸易促进委员会天门支会（中国国际商会天门市商会）牌子（以下简称贸促会）。</w:t>
      </w:r>
      <w:r>
        <w:rPr>
          <w:lang w:eastAsia="zh-CN"/>
        </w:rPr>
        <w:t>主要职责</w:t>
      </w:r>
      <w:r>
        <w:rPr>
          <w:rFonts w:hint="eastAsia"/>
          <w:lang w:eastAsia="zh-CN"/>
        </w:rPr>
        <w:t>:</w:t>
      </w:r>
      <w:r w:rsidR="00D801E6">
        <w:rPr>
          <w:rFonts w:hint="eastAsia"/>
          <w:color w:val="333333"/>
          <w:lang w:eastAsia="zh-CN"/>
        </w:rPr>
        <w:t>（一）贯彻落实上级有关国内外贸易、</w:t>
      </w:r>
      <w:r>
        <w:rPr>
          <w:rFonts w:hint="eastAsia"/>
          <w:color w:val="333333"/>
          <w:lang w:eastAsia="zh-CN"/>
        </w:rPr>
        <w:t>和国际经济技术合作的各项方针、政策和法律、法规、规章；研究拟定全市相应的发展战略、地方性法规规章草案、政策措施及中长期发展规划及年度计划，并组织实施。（二）研究提出流通体制改革意见，培育发展城乡市场，推进流通产业结构调整，发展连锁经营、物流配送、电子商务等现代流通方式。指导全市流通领域建立现代企业制度工作。（三）研究制定规范流通领域市场体系及流通秩序和打破市场垄断、地区封锁的政策，建立健全统一、开放、竞争、有序的市场体系；监测分析市场运行和商品供求状况，并适时进行调节；组织实施重要消费品市场调控和重要生产资料流通管理（四）研究制定行业标准、行业规范、市场准则、实施细则和管理办法，指导商业服务行业的协调发展。指导内外贸易、外经、外资等相关行业协会的工作。调查研究流通行业重大问题，提出政策建议</w:t>
      </w:r>
      <w:r w:rsidR="00D801E6">
        <w:rPr>
          <w:rFonts w:hint="eastAsia"/>
          <w:color w:val="333333"/>
          <w:lang w:eastAsia="zh-CN"/>
        </w:rPr>
        <w:t>。（五）</w:t>
      </w:r>
      <w:r>
        <w:rPr>
          <w:rFonts w:hint="eastAsia"/>
          <w:color w:val="333333"/>
          <w:lang w:eastAsia="zh-CN"/>
        </w:rPr>
        <w:t>会同有关部门加强流通领域商品质量、计量和标准的监督检查，打击制售假冒伪劣商品、不正当竞争等违法行为；负责</w:t>
      </w:r>
      <w:r w:rsidR="008575C2">
        <w:rPr>
          <w:rFonts w:hint="eastAsia"/>
          <w:color w:val="333333"/>
          <w:lang w:eastAsia="zh-CN"/>
        </w:rPr>
        <w:t>拍卖、</w:t>
      </w:r>
      <w:r w:rsidR="00B533E2">
        <w:rPr>
          <w:rFonts w:hint="eastAsia"/>
          <w:color w:val="333333"/>
          <w:lang w:eastAsia="zh-CN"/>
        </w:rPr>
        <w:t>旧机动车交易、报废汽车回收</w:t>
      </w:r>
      <w:r>
        <w:rPr>
          <w:rFonts w:hint="eastAsia"/>
          <w:color w:val="333333"/>
          <w:lang w:eastAsia="zh-CN"/>
        </w:rPr>
        <w:t>等行业的监督管理。（六）负责研究制定总体和区域商贸流通发展规划，商品市场、商业网点、物流设施建设发展规划及商业设施重点项目年度建设计划，并组织实施；协调商品市场建设和商业设施建设中的有关问题。（七）执行国家制定的进出口商品管理办法、进</w:t>
      </w:r>
      <w:r>
        <w:rPr>
          <w:rFonts w:hint="eastAsia"/>
          <w:color w:val="333333"/>
          <w:lang w:eastAsia="zh-CN"/>
        </w:rPr>
        <w:lastRenderedPageBreak/>
        <w:t>出口目录和进出口商品配额招标政策，负责进出口配额、许可证的申报和实施，负责上级下达我市关系国计民生的重要工业品、原材料及重要农产品进出口计划的实施，贯彻落实鼓励出口政策，研究推广国际贸易方式，指导各</w:t>
      </w:r>
      <w:r w:rsidR="00F22DF9">
        <w:rPr>
          <w:rFonts w:hint="eastAsia"/>
          <w:color w:val="333333"/>
          <w:lang w:eastAsia="zh-CN"/>
        </w:rPr>
        <w:t>类进出口业务相关工作。（八</w:t>
      </w:r>
      <w:r>
        <w:rPr>
          <w:rFonts w:hint="eastAsia"/>
          <w:color w:val="333333"/>
          <w:lang w:eastAsia="zh-CN"/>
        </w:rPr>
        <w:t>）负责对外经济合作工作，指导和监督境外投资、境外带料加工贸易项目、境外承包工程、劳务合作、设计咨询工作。（</w:t>
      </w:r>
      <w:r w:rsidR="00F22DF9">
        <w:rPr>
          <w:rFonts w:hint="eastAsia"/>
          <w:color w:val="333333"/>
          <w:lang w:eastAsia="zh-CN"/>
        </w:rPr>
        <w:t>九</w:t>
      </w:r>
      <w:r>
        <w:rPr>
          <w:rFonts w:hint="eastAsia"/>
          <w:color w:val="333333"/>
          <w:lang w:eastAsia="zh-CN"/>
        </w:rPr>
        <w:t>）指导监督重要经贸活动，做好培</w:t>
      </w:r>
      <w:r w:rsidR="008575C2">
        <w:rPr>
          <w:rFonts w:hint="eastAsia"/>
          <w:color w:val="333333"/>
          <w:lang w:eastAsia="zh-CN"/>
        </w:rPr>
        <w:t>育投资促进体系，对外经济技术合作和涉外经济顾问资格</w:t>
      </w:r>
      <w:r>
        <w:rPr>
          <w:rFonts w:hint="eastAsia"/>
          <w:color w:val="333333"/>
          <w:lang w:eastAsia="zh-CN"/>
        </w:rPr>
        <w:t>的确认工作。（十）按照有关规定，做好直接利用外资项目审核、上报工作，为外商投资企业提供有关政策法规等方面的咨询服务，受理外商投资企业的投诉；组织对全市产品出口型、先进技术型外商投资企业的认定和上报工作。（十</w:t>
      </w:r>
      <w:r w:rsidR="00F22DF9">
        <w:rPr>
          <w:rFonts w:hint="eastAsia"/>
          <w:color w:val="333333"/>
          <w:lang w:eastAsia="zh-CN"/>
        </w:rPr>
        <w:t>一</w:t>
      </w:r>
      <w:r>
        <w:rPr>
          <w:rFonts w:hint="eastAsia"/>
          <w:color w:val="333333"/>
          <w:lang w:eastAsia="zh-CN"/>
        </w:rPr>
        <w:t>）指导监督以</w:t>
      </w:r>
      <w:r w:rsidR="00F22DF9">
        <w:rPr>
          <w:rFonts w:hint="eastAsia"/>
          <w:color w:val="333333"/>
          <w:lang w:eastAsia="zh-CN"/>
        </w:rPr>
        <w:t>天门市</w:t>
      </w:r>
      <w:r>
        <w:rPr>
          <w:rFonts w:hint="eastAsia"/>
          <w:color w:val="333333"/>
          <w:lang w:eastAsia="zh-CN"/>
        </w:rPr>
        <w:t>名义在境内、外举办的各种交易会、展览会等经贸活动。（十</w:t>
      </w:r>
      <w:r w:rsidR="00F22DF9">
        <w:rPr>
          <w:rFonts w:hint="eastAsia"/>
          <w:color w:val="333333"/>
          <w:lang w:eastAsia="zh-CN"/>
        </w:rPr>
        <w:t>二</w:t>
      </w:r>
      <w:r>
        <w:rPr>
          <w:rFonts w:hint="eastAsia"/>
          <w:color w:val="333333"/>
          <w:lang w:eastAsia="zh-CN"/>
        </w:rPr>
        <w:t>）负责境外企业在我市设立代表机构的审核和市属企业驻外地分支机构的备案工作。负责友好城市商贸活动的发展与合作工作。 （十</w:t>
      </w:r>
      <w:r w:rsidR="00F22DF9">
        <w:rPr>
          <w:rFonts w:hint="eastAsia"/>
          <w:color w:val="333333"/>
          <w:lang w:eastAsia="zh-CN"/>
        </w:rPr>
        <w:t>三</w:t>
      </w:r>
      <w:r w:rsidR="0089650D">
        <w:rPr>
          <w:rFonts w:hint="eastAsia"/>
          <w:color w:val="333333"/>
          <w:lang w:eastAsia="zh-CN"/>
        </w:rPr>
        <w:t>）负责市</w:t>
      </w:r>
      <w:r>
        <w:rPr>
          <w:rFonts w:hint="eastAsia"/>
          <w:color w:val="333333"/>
          <w:lang w:eastAsia="zh-CN"/>
        </w:rPr>
        <w:t>贸促会的管理。</w:t>
      </w:r>
      <w:r w:rsidR="00521391">
        <w:rPr>
          <w:rFonts w:hint="eastAsia"/>
          <w:color w:val="333333"/>
          <w:lang w:eastAsia="zh-CN"/>
        </w:rPr>
        <w:t>（十四）承办上级交办的其他事项。</w:t>
      </w:r>
    </w:p>
    <w:p w:rsidR="009D264C" w:rsidRDefault="00F32DC9">
      <w:pPr>
        <w:pStyle w:val="a3"/>
        <w:spacing w:line="360" w:lineRule="auto"/>
        <w:ind w:left="0" w:firstLineChars="200" w:firstLine="560"/>
        <w:jc w:val="both"/>
        <w:rPr>
          <w:lang w:eastAsia="zh-CN"/>
        </w:rPr>
      </w:pPr>
      <w:r>
        <w:rPr>
          <w:lang w:eastAsia="zh-CN"/>
        </w:rPr>
        <w:t>（二）机构设置情况</w:t>
      </w:r>
    </w:p>
    <w:p w:rsidR="009D264C" w:rsidRDefault="00F32DC9">
      <w:pPr>
        <w:pStyle w:val="a3"/>
        <w:spacing w:line="360" w:lineRule="auto"/>
        <w:ind w:left="0" w:firstLineChars="200" w:firstLine="560"/>
        <w:jc w:val="both"/>
        <w:rPr>
          <w:color w:val="333333"/>
          <w:lang w:eastAsia="zh-CN"/>
        </w:rPr>
      </w:pPr>
      <w:r>
        <w:rPr>
          <w:color w:val="333333"/>
          <w:lang w:eastAsia="zh-CN"/>
        </w:rPr>
        <w:t>天门市商务局设 7 个内设机构：办公室、政工科、市场体系建设科、内贸</w:t>
      </w:r>
      <w:r w:rsidR="008575C2">
        <w:rPr>
          <w:color w:val="333333"/>
          <w:lang w:eastAsia="zh-CN"/>
        </w:rPr>
        <w:t>发展科、市场秩序科</w:t>
      </w:r>
      <w:r>
        <w:rPr>
          <w:color w:val="333333"/>
          <w:lang w:eastAsia="zh-CN"/>
        </w:rPr>
        <w:t>、外贸管理科（ 市政府机电产品进出口办公室）、外资外经管理科（行政审批服务科）</w:t>
      </w:r>
    </w:p>
    <w:p w:rsidR="009D264C" w:rsidRDefault="00F32DC9">
      <w:pPr>
        <w:pStyle w:val="a3"/>
        <w:spacing w:line="360" w:lineRule="auto"/>
        <w:ind w:left="0" w:firstLineChars="200" w:firstLine="560"/>
        <w:jc w:val="both"/>
        <w:rPr>
          <w:color w:val="333333"/>
          <w:lang w:eastAsia="zh-CN"/>
        </w:rPr>
      </w:pPr>
      <w:r>
        <w:rPr>
          <w:color w:val="333333"/>
          <w:lang w:eastAsia="zh-CN"/>
        </w:rPr>
        <w:t>天门市商务综合执法支队所属二级单位，内设：办公室、稽查科、12312 商务举报投诉服务中心。</w:t>
      </w:r>
    </w:p>
    <w:p w:rsidR="009D264C" w:rsidRDefault="00F32DC9">
      <w:pPr>
        <w:pStyle w:val="a3"/>
        <w:spacing w:line="360" w:lineRule="auto"/>
        <w:ind w:left="0" w:firstLineChars="200" w:firstLine="560"/>
        <w:jc w:val="both"/>
        <w:rPr>
          <w:color w:val="333333"/>
          <w:lang w:eastAsia="zh-CN"/>
        </w:rPr>
      </w:pPr>
      <w:r>
        <w:rPr>
          <w:rFonts w:hint="eastAsia"/>
          <w:color w:val="333333"/>
          <w:lang w:eastAsia="zh-CN"/>
        </w:rPr>
        <w:t xml:space="preserve">二、 </w:t>
      </w:r>
      <w:r>
        <w:rPr>
          <w:color w:val="333333"/>
          <w:lang w:eastAsia="zh-CN"/>
        </w:rPr>
        <w:t>部门预算单位构成</w:t>
      </w:r>
    </w:p>
    <w:p w:rsidR="009D264C" w:rsidRDefault="00F32DC9">
      <w:pPr>
        <w:pStyle w:val="a3"/>
        <w:spacing w:line="360" w:lineRule="auto"/>
        <w:ind w:left="0" w:firstLineChars="200" w:firstLine="560"/>
        <w:jc w:val="both"/>
        <w:rPr>
          <w:color w:val="333333"/>
          <w:lang w:eastAsia="zh-CN"/>
        </w:rPr>
      </w:pPr>
      <w:r>
        <w:rPr>
          <w:rFonts w:hint="eastAsia"/>
          <w:color w:val="333333"/>
          <w:lang w:eastAsia="zh-CN"/>
        </w:rPr>
        <w:t>2023年部门预算汇总范围的单位共 2 个：</w:t>
      </w:r>
    </w:p>
    <w:p w:rsidR="009D264C" w:rsidRDefault="00F32DC9">
      <w:pPr>
        <w:pStyle w:val="a3"/>
        <w:spacing w:line="360" w:lineRule="auto"/>
        <w:ind w:left="0" w:firstLineChars="200" w:firstLine="560"/>
        <w:jc w:val="both"/>
        <w:rPr>
          <w:color w:val="333333"/>
          <w:lang w:eastAsia="zh-CN"/>
        </w:rPr>
      </w:pPr>
      <w:r>
        <w:rPr>
          <w:color w:val="333333"/>
          <w:lang w:eastAsia="zh-CN"/>
        </w:rPr>
        <w:t>1、天门市商务局</w:t>
      </w:r>
      <w:r>
        <w:rPr>
          <w:rFonts w:hint="eastAsia"/>
          <w:color w:val="333333"/>
          <w:lang w:eastAsia="zh-CN"/>
        </w:rPr>
        <w:t>（本级）</w:t>
      </w:r>
    </w:p>
    <w:p w:rsidR="009D264C" w:rsidRDefault="00F32DC9">
      <w:pPr>
        <w:pStyle w:val="a3"/>
        <w:spacing w:line="360" w:lineRule="auto"/>
        <w:ind w:left="0" w:firstLineChars="200" w:firstLine="560"/>
        <w:jc w:val="both"/>
        <w:rPr>
          <w:color w:val="333333"/>
          <w:lang w:eastAsia="zh-CN"/>
        </w:rPr>
      </w:pPr>
      <w:r>
        <w:rPr>
          <w:color w:val="333333"/>
          <w:lang w:eastAsia="zh-CN"/>
        </w:rPr>
        <w:t>2、天门市商务执法支队</w:t>
      </w:r>
    </w:p>
    <w:p w:rsidR="009D264C" w:rsidRDefault="00F32DC9">
      <w:pPr>
        <w:pStyle w:val="a3"/>
        <w:spacing w:line="360" w:lineRule="auto"/>
        <w:ind w:left="0" w:firstLineChars="200" w:firstLine="560"/>
        <w:jc w:val="both"/>
        <w:rPr>
          <w:color w:val="333333"/>
          <w:lang w:eastAsia="zh-CN"/>
        </w:rPr>
      </w:pPr>
      <w:r>
        <w:rPr>
          <w:color w:val="333333"/>
          <w:lang w:eastAsia="zh-CN"/>
        </w:rPr>
        <w:t>三、人员构成</w:t>
      </w:r>
    </w:p>
    <w:p w:rsidR="009D264C" w:rsidRDefault="00F32DC9">
      <w:pPr>
        <w:pStyle w:val="a3"/>
        <w:spacing w:line="360" w:lineRule="auto"/>
        <w:ind w:left="0" w:firstLineChars="200" w:firstLine="560"/>
        <w:jc w:val="both"/>
        <w:rPr>
          <w:color w:val="000000"/>
          <w:kern w:val="1"/>
          <w:lang w:eastAsia="zh-CN"/>
        </w:rPr>
      </w:pPr>
      <w:r>
        <w:rPr>
          <w:rFonts w:hint="eastAsia"/>
          <w:color w:val="000000"/>
          <w:kern w:val="1"/>
          <w:lang w:eastAsia="zh-CN"/>
        </w:rPr>
        <w:t>2023年天门市商务局（本级）编制人数共</w:t>
      </w:r>
      <w:r w:rsidR="00AD2DA7">
        <w:rPr>
          <w:rFonts w:hint="eastAsia"/>
          <w:color w:val="000000"/>
          <w:kern w:val="1"/>
          <w:lang w:eastAsia="zh-CN"/>
        </w:rPr>
        <w:t xml:space="preserve"> 25</w:t>
      </w:r>
      <w:r>
        <w:rPr>
          <w:rFonts w:hint="eastAsia"/>
          <w:color w:val="000000"/>
          <w:kern w:val="1"/>
          <w:lang w:eastAsia="zh-CN"/>
        </w:rPr>
        <w:t xml:space="preserve"> 人，其中：行政编</w:t>
      </w:r>
      <w:r>
        <w:rPr>
          <w:rFonts w:hint="eastAsia"/>
          <w:color w:val="000000"/>
          <w:kern w:val="1"/>
          <w:lang w:eastAsia="zh-CN"/>
        </w:rPr>
        <w:lastRenderedPageBreak/>
        <w:t xml:space="preserve">制 </w:t>
      </w:r>
      <w:r w:rsidR="00AD2DA7">
        <w:rPr>
          <w:rFonts w:hint="eastAsia"/>
          <w:color w:val="000000"/>
          <w:kern w:val="1"/>
          <w:lang w:eastAsia="zh-CN"/>
        </w:rPr>
        <w:t>21</w:t>
      </w:r>
      <w:r>
        <w:rPr>
          <w:rFonts w:hint="eastAsia"/>
          <w:color w:val="000000"/>
          <w:kern w:val="1"/>
          <w:lang w:eastAsia="zh-CN"/>
        </w:rPr>
        <w:t xml:space="preserve"> 人，事业编制</w:t>
      </w:r>
      <w:r w:rsidR="00AD2DA7">
        <w:rPr>
          <w:rFonts w:hint="eastAsia"/>
          <w:color w:val="000000"/>
          <w:kern w:val="1"/>
          <w:lang w:eastAsia="zh-CN"/>
        </w:rPr>
        <w:t>3</w:t>
      </w:r>
      <w:r>
        <w:rPr>
          <w:rFonts w:hint="eastAsia"/>
          <w:color w:val="000000"/>
          <w:kern w:val="1"/>
          <w:lang w:eastAsia="zh-CN"/>
        </w:rPr>
        <w:t xml:space="preserve"> 人，工勤编制 1 人。在职实有人数 </w:t>
      </w:r>
      <w:r w:rsidR="00AD2DA7">
        <w:rPr>
          <w:rFonts w:hint="eastAsia"/>
          <w:color w:val="000000"/>
          <w:kern w:val="1"/>
          <w:lang w:eastAsia="zh-CN"/>
        </w:rPr>
        <w:t>27</w:t>
      </w:r>
      <w:r>
        <w:rPr>
          <w:rFonts w:hint="eastAsia"/>
          <w:color w:val="000000"/>
          <w:kern w:val="1"/>
          <w:lang w:eastAsia="zh-CN"/>
        </w:rPr>
        <w:t xml:space="preserve"> 人，其中：行政人员</w:t>
      </w:r>
      <w:r w:rsidR="00AD2DA7">
        <w:rPr>
          <w:rFonts w:hint="eastAsia"/>
          <w:color w:val="000000"/>
          <w:kern w:val="1"/>
          <w:lang w:eastAsia="zh-CN"/>
        </w:rPr>
        <w:t>21</w:t>
      </w:r>
      <w:r>
        <w:rPr>
          <w:rFonts w:hint="eastAsia"/>
          <w:color w:val="000000"/>
          <w:kern w:val="1"/>
          <w:lang w:eastAsia="zh-CN"/>
        </w:rPr>
        <w:t xml:space="preserve">人，事业人员 </w:t>
      </w:r>
      <w:r w:rsidR="00AD2DA7">
        <w:rPr>
          <w:rFonts w:hint="eastAsia"/>
          <w:color w:val="000000"/>
          <w:kern w:val="1"/>
          <w:lang w:eastAsia="zh-CN"/>
        </w:rPr>
        <w:t>5</w:t>
      </w:r>
      <w:r>
        <w:rPr>
          <w:rFonts w:hint="eastAsia"/>
          <w:color w:val="000000"/>
          <w:kern w:val="1"/>
          <w:lang w:eastAsia="zh-CN"/>
        </w:rPr>
        <w:t xml:space="preserve"> 人，工勤人员 1 人。离退休人员 53 人，其中：离休 1 人，退休 52 人。</w:t>
      </w:r>
    </w:p>
    <w:p w:rsidR="009D264C" w:rsidRDefault="00F32DC9">
      <w:pPr>
        <w:pStyle w:val="a3"/>
        <w:spacing w:line="360" w:lineRule="auto"/>
        <w:ind w:left="0" w:firstLineChars="200" w:firstLine="560"/>
        <w:jc w:val="both"/>
        <w:rPr>
          <w:color w:val="333333"/>
          <w:lang w:eastAsia="zh-CN"/>
        </w:rPr>
      </w:pPr>
      <w:r>
        <w:rPr>
          <w:rFonts w:hint="eastAsia"/>
          <w:color w:val="000000"/>
          <w:kern w:val="1"/>
          <w:lang w:eastAsia="zh-CN"/>
        </w:rPr>
        <w:t>天门市商务综合执法支队编制人数16人，实有在职人数1</w:t>
      </w:r>
      <w:r w:rsidR="002C29CE">
        <w:rPr>
          <w:rFonts w:hint="eastAsia"/>
          <w:color w:val="000000"/>
          <w:kern w:val="1"/>
          <w:lang w:eastAsia="zh-CN"/>
        </w:rPr>
        <w:t>5</w:t>
      </w:r>
      <w:r>
        <w:rPr>
          <w:rFonts w:hint="eastAsia"/>
          <w:color w:val="000000"/>
          <w:kern w:val="1"/>
          <w:lang w:eastAsia="zh-CN"/>
        </w:rPr>
        <w:t>人（其中2018年人才引进3人，原市商业资产管理办公室机构调整划转1</w:t>
      </w:r>
      <w:r w:rsidR="002C29CE">
        <w:rPr>
          <w:rFonts w:hint="eastAsia"/>
          <w:color w:val="000000"/>
          <w:kern w:val="1"/>
          <w:lang w:eastAsia="zh-CN"/>
        </w:rPr>
        <w:t>人）；退休1人。</w:t>
      </w:r>
    </w:p>
    <w:p w:rsidR="009D264C" w:rsidRPr="002C29CE" w:rsidRDefault="009D264C">
      <w:pPr>
        <w:pStyle w:val="a3"/>
        <w:spacing w:line="360" w:lineRule="auto"/>
        <w:ind w:left="0" w:firstLineChars="200" w:firstLine="560"/>
        <w:jc w:val="both"/>
        <w:rPr>
          <w:color w:val="333333"/>
          <w:lang w:eastAsia="zh-CN"/>
        </w:rPr>
      </w:pPr>
    </w:p>
    <w:p w:rsidR="009D264C" w:rsidRDefault="00F32DC9">
      <w:pPr>
        <w:widowControl/>
        <w:shd w:val="clear" w:color="auto" w:fill="FFFFFF"/>
        <w:spacing w:line="360" w:lineRule="auto"/>
        <w:ind w:firstLineChars="50" w:firstLine="141"/>
        <w:jc w:val="center"/>
        <w:rPr>
          <w:b/>
          <w:color w:val="333333"/>
          <w:sz w:val="28"/>
          <w:szCs w:val="28"/>
          <w:shd w:val="clear" w:color="auto" w:fill="FFFFFF"/>
          <w:lang w:eastAsia="zh-CN"/>
        </w:rPr>
      </w:pPr>
      <w:r>
        <w:rPr>
          <w:rFonts w:hint="eastAsia"/>
          <w:b/>
          <w:color w:val="333333"/>
          <w:sz w:val="28"/>
          <w:szCs w:val="28"/>
          <w:shd w:val="clear" w:color="auto" w:fill="FFFFFF"/>
          <w:lang w:eastAsia="zh-CN"/>
        </w:rPr>
        <w:t>第二部分　天门市商务局(汇总)</w:t>
      </w:r>
      <w:bookmarkStart w:id="0" w:name="_GoBack"/>
      <w:bookmarkEnd w:id="0"/>
      <w:r>
        <w:rPr>
          <w:rFonts w:hint="eastAsia"/>
          <w:b/>
          <w:color w:val="333333"/>
          <w:sz w:val="28"/>
          <w:szCs w:val="28"/>
          <w:shd w:val="clear" w:color="auto" w:fill="FFFFFF"/>
          <w:lang w:eastAsia="zh-CN"/>
        </w:rPr>
        <w:t>预算编制情况说明</w:t>
      </w:r>
    </w:p>
    <w:p w:rsidR="009D264C" w:rsidRDefault="00F32DC9">
      <w:pPr>
        <w:widowControl/>
        <w:shd w:val="clear" w:color="auto" w:fill="FFFFFF"/>
        <w:autoSpaceDE/>
        <w:autoSpaceDN/>
        <w:spacing w:line="360" w:lineRule="auto"/>
        <w:jc w:val="both"/>
        <w:rPr>
          <w:color w:val="333333"/>
          <w:sz w:val="28"/>
          <w:szCs w:val="28"/>
          <w:shd w:val="clear" w:color="auto" w:fill="FFFFFF"/>
          <w:lang w:eastAsia="zh-CN"/>
        </w:rPr>
      </w:pPr>
      <w:r>
        <w:rPr>
          <w:rFonts w:hint="eastAsia"/>
          <w:color w:val="333333"/>
          <w:sz w:val="28"/>
          <w:szCs w:val="28"/>
          <w:shd w:val="clear" w:color="auto" w:fill="FFFFFF"/>
          <w:lang w:eastAsia="zh-CN"/>
        </w:rPr>
        <w:t>一、预算收支安排及增减变化情况</w:t>
      </w:r>
    </w:p>
    <w:p w:rsidR="009D264C" w:rsidRDefault="00F32DC9">
      <w:pPr>
        <w:pStyle w:val="a3"/>
        <w:spacing w:line="360" w:lineRule="auto"/>
        <w:ind w:left="0" w:firstLineChars="200" w:firstLine="560"/>
        <w:jc w:val="both"/>
        <w:rPr>
          <w:lang w:eastAsia="zh-CN"/>
        </w:rPr>
      </w:pPr>
      <w:r>
        <w:rPr>
          <w:color w:val="333333"/>
          <w:lang w:eastAsia="zh-CN"/>
        </w:rPr>
        <w:t>1．预算收入情况：</w:t>
      </w:r>
      <w:r>
        <w:rPr>
          <w:rFonts w:hint="eastAsia"/>
          <w:color w:val="333333"/>
          <w:lang w:eastAsia="zh-CN"/>
        </w:rPr>
        <w:t>2023年</w:t>
      </w:r>
      <w:r>
        <w:rPr>
          <w:color w:val="333333"/>
          <w:lang w:eastAsia="zh-CN"/>
        </w:rPr>
        <w:t>预算收入总额</w:t>
      </w:r>
      <w:r>
        <w:rPr>
          <w:rFonts w:hint="eastAsia"/>
          <w:color w:val="333333"/>
          <w:lang w:eastAsia="zh-CN"/>
        </w:rPr>
        <w:t>783.93</w:t>
      </w:r>
      <w:r>
        <w:rPr>
          <w:color w:val="333333"/>
          <w:lang w:eastAsia="zh-CN"/>
        </w:rPr>
        <w:t>万元，比上年预算增加</w:t>
      </w:r>
      <w:r>
        <w:rPr>
          <w:rFonts w:hint="eastAsia"/>
          <w:color w:val="333333"/>
          <w:lang w:eastAsia="zh-CN"/>
        </w:rPr>
        <w:t>43.39</w:t>
      </w:r>
      <w:r>
        <w:rPr>
          <w:color w:val="333333"/>
          <w:lang w:eastAsia="zh-CN"/>
        </w:rPr>
        <w:t>万元，增长</w:t>
      </w:r>
      <w:r>
        <w:rPr>
          <w:rFonts w:hint="eastAsia"/>
          <w:color w:val="333333"/>
          <w:lang w:eastAsia="zh-CN"/>
        </w:rPr>
        <w:t>5.86%</w:t>
      </w:r>
      <w:r>
        <w:rPr>
          <w:color w:val="333333"/>
          <w:lang w:eastAsia="zh-CN"/>
        </w:rPr>
        <w:t>。</w:t>
      </w:r>
      <w:r>
        <w:rPr>
          <w:rFonts w:hint="eastAsia"/>
          <w:color w:val="333333"/>
          <w:lang w:eastAsia="zh-CN"/>
        </w:rPr>
        <w:t>其中：一般公共预算财政拨款783.93万元，政府性基金预算财政拨款收入无，国有资本经营预算财政拨款收入无，财政专户管理资金收入无，单位资金收入无，上年结余结转无。收入增长主要原因是上年度</w:t>
      </w:r>
      <w:r>
        <w:rPr>
          <w:color w:val="333333"/>
          <w:lang w:eastAsia="zh-CN"/>
        </w:rPr>
        <w:t>调入、录用新进人员</w:t>
      </w:r>
      <w:r>
        <w:rPr>
          <w:rFonts w:hint="eastAsia"/>
          <w:color w:val="333333"/>
          <w:lang w:eastAsia="zh-CN"/>
        </w:rPr>
        <w:t>试用期工资转正及晋档晋级增加人员经费（上年度在其他工资福利中列支的原商业系统临聘人员经费本年转列项目），</w:t>
      </w:r>
      <w:r>
        <w:rPr>
          <w:rFonts w:hint="eastAsia"/>
          <w:color w:val="333333"/>
          <w:shd w:val="clear" w:color="auto" w:fill="FFFFFF"/>
          <w:lang w:eastAsia="zh-CN"/>
        </w:rPr>
        <w:t>补足运转经费增加公用经费</w:t>
      </w:r>
      <w:r>
        <w:rPr>
          <w:rFonts w:hint="eastAsia"/>
          <w:color w:val="333333"/>
          <w:lang w:eastAsia="zh-CN"/>
        </w:rPr>
        <w:t>。</w:t>
      </w:r>
    </w:p>
    <w:p w:rsidR="009D264C" w:rsidRDefault="00F32DC9">
      <w:pPr>
        <w:pStyle w:val="a3"/>
        <w:spacing w:line="360" w:lineRule="auto"/>
        <w:ind w:left="0" w:firstLineChars="200" w:firstLine="560"/>
        <w:jc w:val="both"/>
        <w:rPr>
          <w:lang w:eastAsia="zh-CN"/>
        </w:rPr>
      </w:pPr>
      <w:r>
        <w:rPr>
          <w:color w:val="333333"/>
          <w:lang w:eastAsia="zh-CN"/>
        </w:rPr>
        <w:t>2．预算支出情况：</w:t>
      </w:r>
      <w:r>
        <w:rPr>
          <w:rFonts w:hint="eastAsia"/>
          <w:color w:val="333333"/>
          <w:lang w:eastAsia="zh-CN"/>
        </w:rPr>
        <w:t>2023年</w:t>
      </w:r>
      <w:r>
        <w:rPr>
          <w:color w:val="333333"/>
          <w:lang w:eastAsia="zh-CN"/>
        </w:rPr>
        <w:t>预算支出总额</w:t>
      </w:r>
      <w:r>
        <w:rPr>
          <w:rFonts w:hint="eastAsia"/>
          <w:color w:val="333333"/>
          <w:lang w:eastAsia="zh-CN"/>
        </w:rPr>
        <w:t>783.93</w:t>
      </w:r>
      <w:r>
        <w:rPr>
          <w:color w:val="333333"/>
          <w:lang w:eastAsia="zh-CN"/>
        </w:rPr>
        <w:t>万元，比上年预算增加</w:t>
      </w:r>
      <w:r>
        <w:rPr>
          <w:rFonts w:hint="eastAsia"/>
          <w:color w:val="333333"/>
          <w:lang w:eastAsia="zh-CN"/>
        </w:rPr>
        <w:t>43.39</w:t>
      </w:r>
      <w:r>
        <w:rPr>
          <w:color w:val="333333"/>
          <w:lang w:eastAsia="zh-CN"/>
        </w:rPr>
        <w:t>万元，增长</w:t>
      </w:r>
      <w:r>
        <w:rPr>
          <w:rFonts w:hint="eastAsia"/>
          <w:color w:val="333333"/>
          <w:lang w:eastAsia="zh-CN"/>
        </w:rPr>
        <w:t>5.86%</w:t>
      </w:r>
      <w:r>
        <w:rPr>
          <w:color w:val="333333"/>
          <w:lang w:eastAsia="zh-CN"/>
        </w:rPr>
        <w:t>。其中：人员类项目支</w:t>
      </w:r>
      <w:r>
        <w:rPr>
          <w:rFonts w:hint="eastAsia"/>
          <w:color w:val="333333"/>
          <w:lang w:eastAsia="zh-CN"/>
        </w:rPr>
        <w:t>554.13</w:t>
      </w:r>
      <w:r>
        <w:rPr>
          <w:color w:val="333333"/>
          <w:lang w:eastAsia="zh-CN"/>
        </w:rPr>
        <w:t>万元， 公用经费项目支出</w:t>
      </w:r>
      <w:r>
        <w:rPr>
          <w:rFonts w:hint="eastAsia"/>
          <w:color w:val="333333"/>
          <w:lang w:eastAsia="zh-CN"/>
        </w:rPr>
        <w:t>78.00</w:t>
      </w:r>
      <w:r>
        <w:rPr>
          <w:color w:val="333333"/>
          <w:lang w:eastAsia="zh-CN"/>
        </w:rPr>
        <w:t>万元，特定目标类项目支出</w:t>
      </w:r>
      <w:r>
        <w:rPr>
          <w:rFonts w:hint="eastAsia"/>
          <w:color w:val="333333"/>
          <w:lang w:eastAsia="zh-CN"/>
        </w:rPr>
        <w:t>151.81</w:t>
      </w:r>
      <w:r>
        <w:rPr>
          <w:color w:val="333333"/>
          <w:lang w:eastAsia="zh-CN"/>
        </w:rPr>
        <w:t>万元。本年支出构成为：一般公共服务支出</w:t>
      </w:r>
      <w:r>
        <w:rPr>
          <w:rFonts w:hint="eastAsia"/>
          <w:color w:val="333333"/>
          <w:lang w:eastAsia="zh-CN"/>
        </w:rPr>
        <w:t xml:space="preserve">636.00 </w:t>
      </w:r>
      <w:r>
        <w:rPr>
          <w:color w:val="333333"/>
          <w:lang w:eastAsia="zh-CN"/>
        </w:rPr>
        <w:t>万元，占本年支出</w:t>
      </w:r>
      <w:r>
        <w:rPr>
          <w:rFonts w:hint="eastAsia"/>
          <w:color w:val="333333"/>
          <w:lang w:eastAsia="zh-CN"/>
        </w:rPr>
        <w:t>81.13%</w:t>
      </w:r>
      <w:r>
        <w:rPr>
          <w:color w:val="333333"/>
          <w:lang w:eastAsia="zh-CN"/>
        </w:rPr>
        <w:t>； 社会保障和就业支出</w:t>
      </w:r>
      <w:r>
        <w:rPr>
          <w:rFonts w:hint="eastAsia"/>
          <w:color w:val="333333"/>
          <w:lang w:eastAsia="zh-CN"/>
        </w:rPr>
        <w:t>53.08</w:t>
      </w:r>
      <w:r>
        <w:rPr>
          <w:color w:val="333333"/>
          <w:lang w:eastAsia="zh-CN"/>
        </w:rPr>
        <w:t>万元， 占本年支出</w:t>
      </w:r>
      <w:r>
        <w:rPr>
          <w:rFonts w:hint="eastAsia"/>
          <w:color w:val="333333"/>
          <w:lang w:eastAsia="zh-CN"/>
        </w:rPr>
        <w:t>6.77%</w:t>
      </w:r>
      <w:r>
        <w:rPr>
          <w:color w:val="333333"/>
          <w:lang w:eastAsia="zh-CN"/>
        </w:rPr>
        <w:t xml:space="preserve">；医疗卫生支出 </w:t>
      </w:r>
      <w:r>
        <w:rPr>
          <w:rFonts w:hint="eastAsia"/>
          <w:color w:val="333333"/>
          <w:lang w:eastAsia="zh-CN"/>
        </w:rPr>
        <w:t>50.13</w:t>
      </w:r>
      <w:r>
        <w:rPr>
          <w:color w:val="333333"/>
          <w:lang w:eastAsia="zh-CN"/>
        </w:rPr>
        <w:t>万元，占本年支出</w:t>
      </w:r>
      <w:r>
        <w:rPr>
          <w:rFonts w:hint="eastAsia"/>
          <w:color w:val="333333"/>
          <w:lang w:eastAsia="zh-CN"/>
        </w:rPr>
        <w:t>6.39%</w:t>
      </w:r>
      <w:r>
        <w:rPr>
          <w:color w:val="333333"/>
          <w:lang w:eastAsia="zh-CN"/>
        </w:rPr>
        <w:t>；住房保障支出</w:t>
      </w:r>
      <w:r>
        <w:rPr>
          <w:rFonts w:hint="eastAsia"/>
          <w:color w:val="333333"/>
          <w:lang w:eastAsia="zh-CN"/>
        </w:rPr>
        <w:t>44.72</w:t>
      </w:r>
      <w:r>
        <w:rPr>
          <w:color w:val="333333"/>
          <w:lang w:eastAsia="zh-CN"/>
        </w:rPr>
        <w:t xml:space="preserve">万元，占本年支出 </w:t>
      </w:r>
      <w:r>
        <w:rPr>
          <w:rFonts w:hint="eastAsia"/>
          <w:color w:val="333333"/>
          <w:lang w:eastAsia="zh-CN"/>
        </w:rPr>
        <w:t>5.70%</w:t>
      </w:r>
      <w:r>
        <w:rPr>
          <w:color w:val="333333"/>
          <w:lang w:eastAsia="zh-CN"/>
        </w:rPr>
        <w:t>，支出增长主要原因是：</w:t>
      </w:r>
      <w:r>
        <w:rPr>
          <w:rFonts w:hint="eastAsia"/>
          <w:color w:val="333333"/>
          <w:lang w:eastAsia="zh-CN"/>
        </w:rPr>
        <w:t>上年度</w:t>
      </w:r>
      <w:r>
        <w:rPr>
          <w:color w:val="333333"/>
          <w:lang w:eastAsia="zh-CN"/>
        </w:rPr>
        <w:t>调入、录用新进人员</w:t>
      </w:r>
      <w:r>
        <w:rPr>
          <w:rFonts w:hint="eastAsia"/>
          <w:color w:val="333333"/>
          <w:lang w:eastAsia="zh-CN"/>
        </w:rPr>
        <w:t>试用期工资转正及晋档晋级增加人员经费（上年度在其他工资福利中列支的原商业系统临聘人员经费本年转列项目），</w:t>
      </w:r>
      <w:r>
        <w:rPr>
          <w:rFonts w:hint="eastAsia"/>
          <w:color w:val="333333"/>
          <w:shd w:val="clear" w:color="auto" w:fill="FFFFFF"/>
          <w:lang w:eastAsia="zh-CN"/>
        </w:rPr>
        <w:t>补足运转经费增加公用经费</w:t>
      </w:r>
      <w:r>
        <w:rPr>
          <w:color w:val="333333"/>
          <w:lang w:eastAsia="zh-CN"/>
        </w:rPr>
        <w:t>。</w:t>
      </w:r>
    </w:p>
    <w:p w:rsidR="009D264C" w:rsidRDefault="00F32DC9">
      <w:pPr>
        <w:pStyle w:val="a3"/>
        <w:spacing w:line="360" w:lineRule="auto"/>
        <w:ind w:left="0" w:firstLineChars="200" w:firstLine="560"/>
        <w:jc w:val="both"/>
        <w:rPr>
          <w:lang w:eastAsia="zh-CN"/>
        </w:rPr>
      </w:pPr>
      <w:r>
        <w:rPr>
          <w:color w:val="333333"/>
          <w:lang w:eastAsia="zh-CN"/>
        </w:rPr>
        <w:t>二、机关运行经费预算安排及增减变化情况</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lastRenderedPageBreak/>
        <w:t>2023年机关运行经费预算总额78.00万元，比上年预算增加0.22万元，增长0.41%。其中：办公费10.50万元、印刷费2.10万元、水费0.84万元、电费3.36万元、邮电费4.20万元、物业管理费1.26万元、差旅费8.40万元、维修（护）费1.26万元、会议费2.10万元、培训费0.84万元、公务接待费0.84万元、工会经费3.12万元、福利费6.30万元、公务用车运行维护费9.50万元、其他交通费用14.98万元、其他商品和服务支出8.41万元。增长主要原因是：补足运转经费增加。</w:t>
      </w:r>
    </w:p>
    <w:p w:rsidR="009D264C" w:rsidRDefault="00F32DC9">
      <w:pPr>
        <w:pStyle w:val="a3"/>
        <w:spacing w:line="360" w:lineRule="auto"/>
        <w:ind w:left="0" w:firstLineChars="200" w:firstLine="560"/>
        <w:jc w:val="both"/>
        <w:rPr>
          <w:color w:val="333333"/>
          <w:lang w:eastAsia="zh-CN"/>
        </w:rPr>
      </w:pPr>
      <w:r>
        <w:rPr>
          <w:color w:val="333333"/>
          <w:lang w:eastAsia="zh-CN"/>
        </w:rPr>
        <w:t>三、一般公共预算“三公”经费及增减变化情况</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2023年“三公”经费预算10.34万元，较上年预算增加6.84 万元，增长195.43%，其中：公务接待费0.84万元，较上年增加0.47 万元，增长127.03%，原因为补足运转经费及增加了公务用车运行维护费增加公用经费总额，接待费按比例增加；因公出国（境）经费无；公车运行维护费</w:t>
      </w:r>
      <w:r>
        <w:rPr>
          <w:rFonts w:hint="eastAsia"/>
          <w:color w:val="333333"/>
          <w:sz w:val="28"/>
          <w:lang w:eastAsia="zh-CN"/>
        </w:rPr>
        <w:t>9</w:t>
      </w:r>
      <w:r>
        <w:rPr>
          <w:color w:val="333333"/>
          <w:sz w:val="28"/>
          <w:lang w:eastAsia="zh-CN"/>
        </w:rPr>
        <w:t>.5 万元，</w:t>
      </w:r>
      <w:r>
        <w:rPr>
          <w:rFonts w:hint="eastAsia"/>
          <w:color w:val="333333"/>
          <w:sz w:val="28"/>
          <w:lang w:eastAsia="zh-CN"/>
        </w:rPr>
        <w:t>比</w:t>
      </w:r>
      <w:r>
        <w:rPr>
          <w:color w:val="333333"/>
          <w:sz w:val="28"/>
          <w:lang w:eastAsia="zh-CN"/>
        </w:rPr>
        <w:t>上年</w:t>
      </w:r>
      <w:r>
        <w:rPr>
          <w:rFonts w:hint="eastAsia"/>
          <w:color w:val="333333"/>
          <w:sz w:val="28"/>
          <w:szCs w:val="28"/>
          <w:shd w:val="clear" w:color="auto" w:fill="FFFFFF"/>
          <w:lang w:eastAsia="zh-CN"/>
        </w:rPr>
        <w:t>增加6.00万元，增长171.43%</w:t>
      </w:r>
      <w:r>
        <w:rPr>
          <w:rFonts w:hint="eastAsia"/>
          <w:sz w:val="28"/>
          <w:szCs w:val="28"/>
          <w:lang w:eastAsia="zh-CN"/>
        </w:rPr>
        <w:t>，原因系商务支队列支了2辆</w:t>
      </w:r>
      <w:r>
        <w:rPr>
          <w:rFonts w:hint="eastAsia"/>
          <w:color w:val="333333"/>
          <w:sz w:val="28"/>
          <w:szCs w:val="28"/>
          <w:shd w:val="clear" w:color="auto" w:fill="FFFFFF"/>
          <w:lang w:eastAsia="zh-CN"/>
        </w:rPr>
        <w:t>公务用车运行维护费</w:t>
      </w:r>
      <w:r>
        <w:rPr>
          <w:color w:val="333333"/>
          <w:sz w:val="28"/>
          <w:lang w:eastAsia="zh-CN"/>
        </w:rPr>
        <w:t>。</w:t>
      </w:r>
    </w:p>
    <w:p w:rsidR="009D264C" w:rsidRDefault="00F32DC9">
      <w:pPr>
        <w:pStyle w:val="a3"/>
        <w:spacing w:line="360" w:lineRule="auto"/>
        <w:ind w:left="0" w:firstLineChars="200" w:firstLine="560"/>
        <w:jc w:val="both"/>
        <w:rPr>
          <w:lang w:eastAsia="zh-CN"/>
        </w:rPr>
      </w:pPr>
      <w:r>
        <w:rPr>
          <w:color w:val="333333"/>
          <w:lang w:eastAsia="zh-CN"/>
        </w:rPr>
        <w:t>四、政府采购预算安排情况</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2023年政府采购预算7.00万元，较上年增加7.00万元，上年政府采购预算无。仅包括服务采购：</w:t>
      </w:r>
      <w:r>
        <w:rPr>
          <w:rFonts w:hint="eastAsia"/>
          <w:color w:val="333333"/>
          <w:sz w:val="28"/>
          <w:lang w:eastAsia="zh-CN"/>
        </w:rPr>
        <w:t>原商业系统</w:t>
      </w:r>
      <w:r>
        <w:rPr>
          <w:rFonts w:hint="eastAsia"/>
          <w:color w:val="333333"/>
          <w:sz w:val="28"/>
          <w:szCs w:val="28"/>
          <w:shd w:val="clear" w:color="auto" w:fill="FFFFFF"/>
          <w:lang w:eastAsia="zh-CN"/>
        </w:rPr>
        <w:t>资产维修。</w:t>
      </w:r>
    </w:p>
    <w:p w:rsidR="009D264C" w:rsidRDefault="00F32DC9">
      <w:pPr>
        <w:pStyle w:val="a3"/>
        <w:spacing w:line="360" w:lineRule="auto"/>
        <w:ind w:left="0" w:firstLineChars="200" w:firstLine="560"/>
        <w:jc w:val="both"/>
        <w:rPr>
          <w:lang w:eastAsia="zh-CN"/>
        </w:rPr>
      </w:pPr>
      <w:r>
        <w:rPr>
          <w:color w:val="333333"/>
          <w:lang w:eastAsia="zh-CN"/>
        </w:rPr>
        <w:t>五、国有资产占用情况</w:t>
      </w:r>
    </w:p>
    <w:p w:rsidR="009D264C" w:rsidRDefault="00F32DC9">
      <w:pPr>
        <w:pStyle w:val="a3"/>
        <w:spacing w:line="360" w:lineRule="auto"/>
        <w:ind w:left="0" w:firstLineChars="200" w:firstLine="560"/>
        <w:jc w:val="both"/>
        <w:rPr>
          <w:color w:val="333333"/>
          <w:lang w:eastAsia="zh-CN"/>
        </w:rPr>
      </w:pPr>
      <w:r>
        <w:rPr>
          <w:color w:val="333333"/>
          <w:lang w:eastAsia="zh-CN"/>
        </w:rPr>
        <w:t>截至上年底，本部门占有使用国有资产</w:t>
      </w:r>
      <w:r>
        <w:rPr>
          <w:rFonts w:hint="eastAsia"/>
          <w:color w:val="333333"/>
          <w:lang w:eastAsia="zh-CN"/>
        </w:rPr>
        <w:t>233.28</w:t>
      </w:r>
      <w:r>
        <w:rPr>
          <w:color w:val="333333"/>
          <w:lang w:eastAsia="zh-CN"/>
        </w:rPr>
        <w:t>万元，主要资产为：房屋</w:t>
      </w:r>
      <w:r>
        <w:rPr>
          <w:rFonts w:hint="eastAsia"/>
          <w:color w:val="333333"/>
          <w:lang w:eastAsia="zh-CN"/>
        </w:rPr>
        <w:t>面积27620.85</w:t>
      </w:r>
      <w:r>
        <w:rPr>
          <w:color w:val="333333"/>
          <w:lang w:eastAsia="zh-CN"/>
        </w:rPr>
        <w:t>平方米，一般公务用车 2 辆，单位价值 10 万元(含)以上通用设备</w:t>
      </w:r>
      <w:r>
        <w:rPr>
          <w:rFonts w:hint="eastAsia"/>
          <w:color w:val="333333"/>
          <w:lang w:eastAsia="zh-CN"/>
        </w:rPr>
        <w:t>无</w:t>
      </w:r>
      <w:r>
        <w:rPr>
          <w:color w:val="333333"/>
          <w:lang w:eastAsia="zh-CN"/>
        </w:rPr>
        <w:t>。</w:t>
      </w:r>
    </w:p>
    <w:p w:rsidR="009D264C" w:rsidRDefault="00F32DC9">
      <w:pPr>
        <w:pStyle w:val="a3"/>
        <w:spacing w:line="360" w:lineRule="auto"/>
        <w:ind w:left="0" w:firstLineChars="200" w:firstLine="560"/>
        <w:jc w:val="both"/>
        <w:rPr>
          <w:lang w:eastAsia="zh-CN"/>
        </w:rPr>
      </w:pPr>
      <w:r>
        <w:rPr>
          <w:color w:val="333333"/>
          <w:lang w:eastAsia="zh-CN"/>
        </w:rPr>
        <w:t>六、重点项目预算的绩效目标</w:t>
      </w:r>
    </w:p>
    <w:p w:rsidR="009D264C" w:rsidRDefault="00F32DC9">
      <w:pPr>
        <w:widowControl/>
        <w:spacing w:line="432" w:lineRule="atLeast"/>
        <w:jc w:val="center"/>
        <w:rPr>
          <w:rFonts w:ascii="方正小标宋简体" w:eastAsia="方正小标宋简体" w:hAnsi="方正小标宋简体" w:cs="方正小标宋简体"/>
          <w:sz w:val="40"/>
          <w:szCs w:val="40"/>
          <w:lang w:eastAsia="zh-CN"/>
        </w:rPr>
      </w:pPr>
      <w:r>
        <w:rPr>
          <w:rFonts w:ascii="方正小标宋简体" w:eastAsia="方正小标宋简体" w:hAnsi="方正小标宋简体" w:cs="方正小标宋简体"/>
          <w:sz w:val="40"/>
          <w:szCs w:val="40"/>
          <w:lang w:eastAsia="zh-CN"/>
        </w:rPr>
        <w:t>部门整体绩效目标申报表</w:t>
      </w:r>
    </w:p>
    <w:p w:rsidR="009D264C" w:rsidRDefault="009D264C">
      <w:pPr>
        <w:widowControl/>
        <w:spacing w:line="315" w:lineRule="atLeast"/>
        <w:rPr>
          <w:rFonts w:ascii="仿宋_GB2312" w:eastAsia="仿宋_GB2312" w:cs="仿宋_GB2312"/>
          <w:sz w:val="24"/>
          <w:szCs w:val="24"/>
          <w:lang w:eastAsia="zh-CN"/>
        </w:rPr>
      </w:pPr>
    </w:p>
    <w:p w:rsidR="009D264C" w:rsidRDefault="00F32DC9">
      <w:pPr>
        <w:widowControl/>
        <w:spacing w:line="315" w:lineRule="atLeast"/>
        <w:ind w:firstLineChars="1100" w:firstLine="2640"/>
        <w:rPr>
          <w:rFonts w:ascii="仿宋_GB2312" w:eastAsia="仿宋_GB2312" w:cs="仿宋_GB2312"/>
          <w:sz w:val="24"/>
          <w:szCs w:val="24"/>
          <w:lang w:eastAsia="zh-CN"/>
        </w:rPr>
      </w:pPr>
      <w:r>
        <w:rPr>
          <w:rFonts w:ascii="仿宋_GB2312" w:eastAsia="仿宋_GB2312" w:hAnsi="等线" w:cs="仿宋_GB2312"/>
          <w:sz w:val="24"/>
          <w:szCs w:val="24"/>
          <w:lang w:eastAsia="zh-CN"/>
        </w:rPr>
        <w:t>填报日期：2023年1月16日                                单位：万元</w:t>
      </w:r>
    </w:p>
    <w:p w:rsidR="009D264C" w:rsidRDefault="009D264C">
      <w:pPr>
        <w:widowControl/>
        <w:spacing w:line="100" w:lineRule="exact"/>
        <w:ind w:firstLineChars="500" w:firstLine="1200"/>
        <w:rPr>
          <w:rFonts w:ascii="仿宋_GB2312" w:eastAsia="仿宋_GB2312" w:cs="仿宋_GB2312"/>
          <w:sz w:val="24"/>
          <w:szCs w:val="24"/>
          <w:lang w:eastAsia="zh-CN"/>
        </w:rPr>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9"/>
        <w:gridCol w:w="842"/>
        <w:gridCol w:w="1407"/>
        <w:gridCol w:w="1187"/>
        <w:gridCol w:w="1172"/>
        <w:gridCol w:w="959"/>
        <w:gridCol w:w="954"/>
        <w:gridCol w:w="1018"/>
      </w:tblGrid>
      <w:tr w:rsidR="009D264C">
        <w:trPr>
          <w:trHeight w:val="680"/>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lang w:eastAsia="zh-CN"/>
              </w:rPr>
              <w:t xml:space="preserve"> </w:t>
            </w:r>
            <w:r>
              <w:rPr>
                <w:sz w:val="24"/>
                <w:szCs w:val="24"/>
              </w:rPr>
              <w:t>部门（单位）名称</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rPr>
            </w:pPr>
            <w:r>
              <w:rPr>
                <w:sz w:val="24"/>
                <w:szCs w:val="24"/>
              </w:rPr>
              <w:t xml:space="preserve">天门市商务局　</w:t>
            </w:r>
          </w:p>
        </w:tc>
      </w:tr>
      <w:tr w:rsidR="009D264C">
        <w:trPr>
          <w:trHeight w:val="501"/>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lastRenderedPageBreak/>
              <w:t>填报人</w:t>
            </w: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王艳丽　</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联系电话</w:t>
            </w:r>
          </w:p>
        </w:tc>
        <w:tc>
          <w:tcPr>
            <w:tcW w:w="4103" w:type="dxa"/>
            <w:gridSpan w:val="4"/>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15908602999　</w:t>
            </w:r>
          </w:p>
        </w:tc>
      </w:tr>
      <w:tr w:rsidR="009D264C">
        <w:trPr>
          <w:trHeight w:val="454"/>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部门总体</w:t>
            </w:r>
          </w:p>
          <w:p w:rsidR="009D264C" w:rsidRDefault="00F32DC9">
            <w:pPr>
              <w:widowControl/>
              <w:snapToGrid w:val="0"/>
              <w:jc w:val="center"/>
              <w:rPr>
                <w:sz w:val="24"/>
                <w:szCs w:val="24"/>
              </w:rPr>
            </w:pPr>
            <w:r>
              <w:rPr>
                <w:sz w:val="24"/>
                <w:szCs w:val="24"/>
              </w:rPr>
              <w:t>资金情况</w:t>
            </w:r>
          </w:p>
        </w:tc>
        <w:tc>
          <w:tcPr>
            <w:tcW w:w="3436" w:type="dxa"/>
            <w:gridSpan w:val="3"/>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rPr>
            </w:pPr>
            <w:r>
              <w:rPr>
                <w:sz w:val="24"/>
                <w:szCs w:val="24"/>
              </w:rPr>
              <w:t>总体资金情况</w:t>
            </w:r>
          </w:p>
        </w:tc>
        <w:tc>
          <w:tcPr>
            <w:tcW w:w="117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当年金额</w:t>
            </w:r>
          </w:p>
        </w:tc>
        <w:tc>
          <w:tcPr>
            <w:tcW w:w="959"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占比</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近两年收支金额</w:t>
            </w:r>
          </w:p>
        </w:tc>
      </w:tr>
      <w:tr w:rsidR="009D264C">
        <w:trPr>
          <w:trHeight w:val="567"/>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3436" w:type="dxa"/>
            <w:gridSpan w:val="3"/>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17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959"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u w:val="single"/>
              </w:rPr>
              <w:t xml:space="preserve"> 2022   </w:t>
            </w:r>
            <w:r>
              <w:rPr>
                <w:sz w:val="24"/>
                <w:szCs w:val="24"/>
              </w:rPr>
              <w:t>年</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u w:val="single"/>
              </w:rPr>
              <w:t xml:space="preserve">  2021  </w:t>
            </w:r>
            <w:r>
              <w:rPr>
                <w:sz w:val="24"/>
                <w:szCs w:val="24"/>
              </w:rPr>
              <w:t>年</w:t>
            </w:r>
          </w:p>
        </w:tc>
      </w:tr>
      <w:tr w:rsidR="009D264C">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收入</w:t>
            </w:r>
          </w:p>
          <w:p w:rsidR="009D264C" w:rsidRDefault="00F32DC9">
            <w:pPr>
              <w:widowControl/>
              <w:snapToGrid w:val="0"/>
              <w:jc w:val="center"/>
              <w:rPr>
                <w:sz w:val="24"/>
                <w:szCs w:val="24"/>
              </w:rPr>
            </w:pPr>
            <w:r>
              <w:rPr>
                <w:sz w:val="24"/>
                <w:szCs w:val="24"/>
              </w:rPr>
              <w:t>构成</w:t>
            </w: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财政拨款</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783.93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rPr>
            </w:pPr>
            <w:r>
              <w:rPr>
                <w:sz w:val="24"/>
                <w:szCs w:val="24"/>
              </w:rPr>
              <w:t xml:space="preserve">　100%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740.54</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668.47</w:t>
            </w:r>
          </w:p>
        </w:tc>
      </w:tr>
      <w:tr w:rsidR="009D264C">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其他资金</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widowControl/>
              <w:snapToGrid w:val="0"/>
              <w:jc w:val="center"/>
              <w:rPr>
                <w:sz w:val="24"/>
                <w:szCs w:val="24"/>
              </w:rPr>
            </w:pP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widowControl/>
              <w:snapToGrid w:val="0"/>
              <w:rPr>
                <w:sz w:val="24"/>
                <w:szCs w:val="24"/>
              </w:rPr>
            </w:pP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widowControl/>
              <w:snapToGrid w:val="0"/>
              <w:jc w:val="center"/>
              <w:rPr>
                <w:sz w:val="24"/>
                <w:szCs w:val="24"/>
              </w:rPr>
            </w:pP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widowControl/>
              <w:snapToGrid w:val="0"/>
              <w:jc w:val="center"/>
              <w:rPr>
                <w:sz w:val="24"/>
                <w:szCs w:val="24"/>
              </w:rPr>
            </w:pPr>
          </w:p>
        </w:tc>
      </w:tr>
      <w:tr w:rsidR="009D264C">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合计</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783.93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100%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740.54</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668.47</w:t>
            </w:r>
          </w:p>
        </w:tc>
      </w:tr>
      <w:tr w:rsidR="009D264C">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支出</w:t>
            </w:r>
          </w:p>
          <w:p w:rsidR="009D264C" w:rsidRDefault="00F32DC9">
            <w:pPr>
              <w:widowControl/>
              <w:snapToGrid w:val="0"/>
              <w:jc w:val="center"/>
              <w:rPr>
                <w:sz w:val="24"/>
                <w:szCs w:val="24"/>
              </w:rPr>
            </w:pPr>
            <w:r>
              <w:rPr>
                <w:sz w:val="24"/>
                <w:szCs w:val="24"/>
              </w:rPr>
              <w:t>构成</w:t>
            </w: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基本支出</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632.13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80.64%</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691.64</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603.57</w:t>
            </w:r>
          </w:p>
        </w:tc>
      </w:tr>
      <w:tr w:rsidR="009D264C">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项目支出</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151.81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19.3</w:t>
            </w:r>
            <w:r>
              <w:rPr>
                <w:rFonts w:hint="eastAsia"/>
                <w:sz w:val="24"/>
                <w:szCs w:val="24"/>
                <w:lang w:eastAsia="zh-CN"/>
              </w:rPr>
              <w:t>6</w:t>
            </w:r>
            <w:r>
              <w:rPr>
                <w:sz w:val="24"/>
                <w:szCs w:val="24"/>
              </w:rPr>
              <w:t>%</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48.90</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64.90</w:t>
            </w:r>
          </w:p>
        </w:tc>
      </w:tr>
      <w:tr w:rsidR="009D264C">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合计</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783.93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100%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740.54</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668.47</w:t>
            </w:r>
          </w:p>
        </w:tc>
      </w:tr>
      <w:tr w:rsidR="009D264C">
        <w:trPr>
          <w:trHeight w:val="1445"/>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部门职能</w:t>
            </w:r>
          </w:p>
          <w:p w:rsidR="009D264C" w:rsidRDefault="00F32DC9">
            <w:pPr>
              <w:widowControl/>
              <w:snapToGrid w:val="0"/>
              <w:jc w:val="center"/>
              <w:rPr>
                <w:sz w:val="24"/>
                <w:szCs w:val="24"/>
              </w:rPr>
            </w:pPr>
            <w:r>
              <w:rPr>
                <w:sz w:val="24"/>
                <w:szCs w:val="24"/>
              </w:rPr>
              <w:t>概述</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u w:val="single"/>
                <w:lang w:eastAsia="zh-CN"/>
              </w:rPr>
            </w:pPr>
            <w:r>
              <w:rPr>
                <w:sz w:val="24"/>
                <w:szCs w:val="24"/>
                <w:u w:val="single"/>
                <w:lang w:eastAsia="zh-CN"/>
              </w:rPr>
              <w:t>1.负责组织整顿和规范商贸市场经济秩序工作；</w:t>
            </w:r>
          </w:p>
          <w:p w:rsidR="009D264C" w:rsidRDefault="00F32DC9">
            <w:pPr>
              <w:widowControl/>
              <w:snapToGrid w:val="0"/>
              <w:rPr>
                <w:sz w:val="24"/>
                <w:szCs w:val="24"/>
                <w:u w:val="single"/>
                <w:lang w:eastAsia="zh-CN"/>
              </w:rPr>
            </w:pPr>
            <w:r>
              <w:rPr>
                <w:sz w:val="24"/>
                <w:szCs w:val="24"/>
                <w:u w:val="single"/>
                <w:lang w:eastAsia="zh-CN"/>
              </w:rPr>
              <w:t>2.负责对外经济合作工作；</w:t>
            </w:r>
          </w:p>
          <w:p w:rsidR="009D264C" w:rsidRDefault="00F32DC9">
            <w:pPr>
              <w:widowControl/>
              <w:snapToGrid w:val="0"/>
              <w:rPr>
                <w:sz w:val="24"/>
                <w:szCs w:val="24"/>
                <w:u w:val="single"/>
                <w:lang w:eastAsia="zh-CN"/>
              </w:rPr>
            </w:pPr>
            <w:r>
              <w:rPr>
                <w:sz w:val="24"/>
                <w:szCs w:val="24"/>
                <w:u w:val="single"/>
                <w:lang w:eastAsia="zh-CN"/>
              </w:rPr>
              <w:t>3.指导监督重要经贸活动，做</w:t>
            </w:r>
            <w:r w:rsidR="00E67860">
              <w:rPr>
                <w:sz w:val="24"/>
                <w:szCs w:val="24"/>
                <w:u w:val="single"/>
                <w:lang w:eastAsia="zh-CN"/>
              </w:rPr>
              <w:t>好培育投资促进体系，对外经济技术合作和涉外经济顾问</w:t>
            </w:r>
            <w:r>
              <w:rPr>
                <w:sz w:val="24"/>
                <w:szCs w:val="24"/>
                <w:u w:val="single"/>
                <w:lang w:eastAsia="zh-CN"/>
              </w:rPr>
              <w:t>资格的确认工作；</w:t>
            </w:r>
          </w:p>
          <w:p w:rsidR="009D264C" w:rsidRDefault="00F32DC9">
            <w:pPr>
              <w:widowControl/>
              <w:snapToGrid w:val="0"/>
              <w:rPr>
                <w:sz w:val="24"/>
                <w:szCs w:val="24"/>
                <w:lang w:eastAsia="zh-CN"/>
              </w:rPr>
            </w:pPr>
            <w:r>
              <w:rPr>
                <w:sz w:val="24"/>
                <w:szCs w:val="24"/>
                <w:u w:val="single"/>
                <w:lang w:eastAsia="zh-CN"/>
              </w:rPr>
              <w:t>4.</w:t>
            </w:r>
            <w:r w:rsidR="00F22DF9">
              <w:rPr>
                <w:sz w:val="24"/>
                <w:szCs w:val="24"/>
                <w:u w:val="single"/>
                <w:lang w:eastAsia="zh-CN"/>
              </w:rPr>
              <w:t>负责市</w:t>
            </w:r>
            <w:r>
              <w:rPr>
                <w:sz w:val="24"/>
                <w:szCs w:val="24"/>
                <w:u w:val="single"/>
                <w:lang w:eastAsia="zh-CN"/>
              </w:rPr>
              <w:t xml:space="preserve">贸促会的管理。                                                        </w:t>
            </w:r>
          </w:p>
        </w:tc>
      </w:tr>
      <w:tr w:rsidR="009D264C">
        <w:trPr>
          <w:trHeight w:val="454"/>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年度工作</w:t>
            </w:r>
          </w:p>
          <w:p w:rsidR="009D264C" w:rsidRDefault="00F32DC9">
            <w:pPr>
              <w:widowControl/>
              <w:snapToGrid w:val="0"/>
              <w:jc w:val="center"/>
              <w:rPr>
                <w:sz w:val="24"/>
                <w:szCs w:val="24"/>
              </w:rPr>
            </w:pPr>
            <w:r>
              <w:rPr>
                <w:sz w:val="24"/>
                <w:szCs w:val="24"/>
              </w:rPr>
              <w:t>任务</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u w:val="single"/>
                <w:lang w:eastAsia="zh-CN"/>
              </w:rPr>
            </w:pPr>
            <w:r>
              <w:rPr>
                <w:sz w:val="24"/>
                <w:szCs w:val="24"/>
                <w:u w:val="single"/>
                <w:lang w:eastAsia="zh-CN"/>
              </w:rPr>
              <w:t>1.负责组织整顿和规范商贸市场经济秩序工作；</w:t>
            </w:r>
          </w:p>
          <w:p w:rsidR="009D264C" w:rsidRDefault="00F32DC9">
            <w:pPr>
              <w:widowControl/>
              <w:snapToGrid w:val="0"/>
              <w:rPr>
                <w:sz w:val="24"/>
                <w:szCs w:val="24"/>
                <w:u w:val="single"/>
                <w:lang w:eastAsia="zh-CN"/>
              </w:rPr>
            </w:pPr>
            <w:r>
              <w:rPr>
                <w:sz w:val="24"/>
                <w:szCs w:val="24"/>
                <w:u w:val="single"/>
                <w:lang w:eastAsia="zh-CN"/>
              </w:rPr>
              <w:t>2.负责对外经济合作工作；</w:t>
            </w:r>
          </w:p>
          <w:p w:rsidR="009D264C" w:rsidRDefault="00F32DC9">
            <w:pPr>
              <w:widowControl/>
              <w:snapToGrid w:val="0"/>
              <w:rPr>
                <w:sz w:val="24"/>
                <w:szCs w:val="24"/>
                <w:u w:val="single"/>
                <w:lang w:eastAsia="zh-CN"/>
              </w:rPr>
            </w:pPr>
            <w:r>
              <w:rPr>
                <w:sz w:val="24"/>
                <w:szCs w:val="24"/>
                <w:u w:val="single"/>
                <w:lang w:eastAsia="zh-CN"/>
              </w:rPr>
              <w:t>3.指导监督重要经贸活动，做</w:t>
            </w:r>
            <w:r w:rsidR="00E67860">
              <w:rPr>
                <w:sz w:val="24"/>
                <w:szCs w:val="24"/>
                <w:u w:val="single"/>
                <w:lang w:eastAsia="zh-CN"/>
              </w:rPr>
              <w:t>好培育投资促进体系，对外经济技术合作和涉外经济顾问</w:t>
            </w:r>
            <w:r>
              <w:rPr>
                <w:sz w:val="24"/>
                <w:szCs w:val="24"/>
                <w:u w:val="single"/>
                <w:lang w:eastAsia="zh-CN"/>
              </w:rPr>
              <w:t>资格的确认工作；</w:t>
            </w:r>
          </w:p>
          <w:p w:rsidR="009D264C" w:rsidRDefault="00F32DC9">
            <w:pPr>
              <w:widowControl/>
              <w:snapToGrid w:val="0"/>
              <w:rPr>
                <w:sz w:val="24"/>
                <w:szCs w:val="24"/>
                <w:u w:val="single"/>
                <w:lang w:eastAsia="zh-CN"/>
              </w:rPr>
            </w:pPr>
            <w:r>
              <w:rPr>
                <w:sz w:val="24"/>
                <w:szCs w:val="24"/>
                <w:u w:val="single"/>
                <w:lang w:eastAsia="zh-CN"/>
              </w:rPr>
              <w:t>4.</w:t>
            </w:r>
            <w:r w:rsidR="001F1F4B">
              <w:rPr>
                <w:sz w:val="24"/>
                <w:szCs w:val="24"/>
                <w:u w:val="single"/>
                <w:lang w:eastAsia="zh-CN"/>
              </w:rPr>
              <w:t>负责市</w:t>
            </w:r>
            <w:r>
              <w:rPr>
                <w:sz w:val="24"/>
                <w:szCs w:val="24"/>
                <w:u w:val="single"/>
                <w:lang w:eastAsia="zh-CN"/>
              </w:rPr>
              <w:t xml:space="preserve">贸促会的管理。 </w:t>
            </w:r>
          </w:p>
        </w:tc>
      </w:tr>
      <w:tr w:rsidR="009D264C">
        <w:trPr>
          <w:trHeight w:val="960"/>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项目支出</w:t>
            </w:r>
          </w:p>
          <w:p w:rsidR="009D264C" w:rsidRDefault="00F32DC9">
            <w:pPr>
              <w:widowControl/>
              <w:snapToGrid w:val="0"/>
              <w:jc w:val="center"/>
              <w:rPr>
                <w:sz w:val="24"/>
                <w:szCs w:val="24"/>
              </w:rPr>
            </w:pPr>
            <w:r>
              <w:rPr>
                <w:sz w:val="24"/>
                <w:szCs w:val="24"/>
              </w:rPr>
              <w:t>情况</w:t>
            </w:r>
          </w:p>
          <w:p w:rsidR="009D264C" w:rsidRDefault="009D264C">
            <w:pPr>
              <w:widowControl/>
              <w:ind w:left="240" w:hangingChars="100" w:hanging="240"/>
              <w:rPr>
                <w:sz w:val="24"/>
                <w:szCs w:val="24"/>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项目名称</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项目类型</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项目总预算</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项目本年度预算</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lang w:eastAsia="zh-CN"/>
              </w:rPr>
            </w:pPr>
            <w:r>
              <w:rPr>
                <w:sz w:val="24"/>
                <w:szCs w:val="24"/>
                <w:lang w:eastAsia="zh-CN"/>
              </w:rPr>
              <w:t>项目主要支出方向和用途</w:t>
            </w:r>
          </w:p>
        </w:tc>
      </w:tr>
      <w:tr w:rsidR="009D264C">
        <w:trPr>
          <w:trHeight w:val="454"/>
          <w:jc w:val="center"/>
        </w:trPr>
        <w:tc>
          <w:tcPr>
            <w:tcW w:w="1409" w:type="dxa"/>
            <w:vMerge/>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lang w:eastAsia="zh-CN"/>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lang w:eastAsia="zh-CN"/>
              </w:rPr>
            </w:pPr>
            <w:r>
              <w:rPr>
                <w:sz w:val="24"/>
                <w:szCs w:val="24"/>
                <w:lang w:eastAsia="zh-CN"/>
              </w:rPr>
              <w:t>原商业系统临聘人员管理</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常年性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106.81</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106.81</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商业资产管理                      　</w:t>
            </w:r>
          </w:p>
        </w:tc>
      </w:tr>
      <w:tr w:rsidR="009D264C">
        <w:trPr>
          <w:trHeight w:val="454"/>
          <w:jc w:val="center"/>
        </w:trPr>
        <w:tc>
          <w:tcPr>
            <w:tcW w:w="1409" w:type="dxa"/>
            <w:vMerge/>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商贸展示展销</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常年性</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30.00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30.00</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展示展销</w:t>
            </w:r>
          </w:p>
        </w:tc>
      </w:tr>
      <w:tr w:rsidR="009D264C">
        <w:trPr>
          <w:trHeight w:val="454"/>
          <w:jc w:val="center"/>
        </w:trPr>
        <w:tc>
          <w:tcPr>
            <w:tcW w:w="140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9D264C" w:rsidRDefault="009D264C">
            <w:pPr>
              <w:widowControl/>
              <w:ind w:left="240" w:hangingChars="100" w:hanging="240"/>
              <w:rPr>
                <w:sz w:val="24"/>
                <w:szCs w:val="24"/>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商务局资产维修</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常年性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15.00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15.00</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资产维修</w:t>
            </w:r>
          </w:p>
        </w:tc>
      </w:tr>
      <w:tr w:rsidR="009D264C">
        <w:trPr>
          <w:trHeight w:val="454"/>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整体绩效</w:t>
            </w:r>
          </w:p>
          <w:p w:rsidR="009D264C" w:rsidRDefault="00F32DC9">
            <w:pPr>
              <w:widowControl/>
              <w:snapToGrid w:val="0"/>
              <w:jc w:val="center"/>
              <w:rPr>
                <w:sz w:val="24"/>
                <w:szCs w:val="24"/>
              </w:rPr>
            </w:pPr>
            <w:r>
              <w:rPr>
                <w:sz w:val="24"/>
                <w:szCs w:val="24"/>
              </w:rPr>
              <w:t>总目标</w:t>
            </w:r>
          </w:p>
        </w:tc>
        <w:tc>
          <w:tcPr>
            <w:tcW w:w="3436" w:type="dxa"/>
            <w:gridSpan w:val="3"/>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长期目标（截止2023年）</w:t>
            </w:r>
          </w:p>
        </w:tc>
        <w:tc>
          <w:tcPr>
            <w:tcW w:w="4103" w:type="dxa"/>
            <w:gridSpan w:val="4"/>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年度目标</w:t>
            </w:r>
          </w:p>
        </w:tc>
      </w:tr>
      <w:tr w:rsidR="009D264C">
        <w:trPr>
          <w:trHeight w:val="1269"/>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3436" w:type="dxa"/>
            <w:gridSpan w:val="3"/>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c>
          <w:tcPr>
            <w:tcW w:w="4103" w:type="dxa"/>
            <w:gridSpan w:val="4"/>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r>
      <w:tr w:rsidR="009D264C">
        <w:trPr>
          <w:trHeight w:val="482"/>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b/>
                <w:sz w:val="24"/>
                <w:szCs w:val="24"/>
              </w:rPr>
            </w:pPr>
            <w:r>
              <w:rPr>
                <w:b/>
                <w:sz w:val="24"/>
                <w:szCs w:val="24"/>
              </w:rPr>
              <w:t>长期目标1：</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r>
      <w:tr w:rsidR="009D264C">
        <w:trPr>
          <w:trHeight w:val="482"/>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长期绩效指标</w:t>
            </w:r>
          </w:p>
        </w:tc>
        <w:tc>
          <w:tcPr>
            <w:tcW w:w="84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一级</w:t>
            </w:r>
          </w:p>
          <w:p w:rsidR="009D264C" w:rsidRDefault="00F32DC9">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二级指标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三级指标</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指标值</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指标值确定依据</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产出</w:t>
            </w:r>
          </w:p>
          <w:p w:rsidR="009D264C" w:rsidRDefault="00F32DC9">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效益</w:t>
            </w:r>
          </w:p>
          <w:p w:rsidR="009D264C" w:rsidRDefault="00F32DC9">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ind w:firstLineChars="100" w:firstLine="240"/>
              <w:rPr>
                <w:sz w:val="24"/>
                <w:szCs w:val="24"/>
                <w:u w:val="single"/>
              </w:rPr>
            </w:pPr>
            <w:r>
              <w:rPr>
                <w:sz w:val="24"/>
                <w:szCs w:val="24"/>
              </w:rPr>
              <w:t>社会效益</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促进活跃市场经济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提高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提高</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满意度指标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社会满意度指标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人民群众满意率</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95%</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满意</w:t>
            </w:r>
          </w:p>
        </w:tc>
      </w:tr>
      <w:tr w:rsidR="009D264C">
        <w:trPr>
          <w:trHeight w:val="482"/>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b/>
                <w:sz w:val="24"/>
                <w:szCs w:val="24"/>
              </w:rPr>
            </w:pPr>
            <w:r>
              <w:rPr>
                <w:b/>
                <w:sz w:val="24"/>
                <w:szCs w:val="24"/>
              </w:rPr>
              <w:t>年度目标1：</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r>
      <w:tr w:rsidR="009D264C">
        <w:trPr>
          <w:trHeight w:val="482"/>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年度绩效指标</w:t>
            </w: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一级</w:t>
            </w:r>
          </w:p>
          <w:p w:rsidR="009D264C" w:rsidRDefault="00F32DC9">
            <w:pPr>
              <w:widowControl/>
              <w:snapToGrid w:val="0"/>
              <w:jc w:val="center"/>
              <w:rPr>
                <w:sz w:val="24"/>
                <w:szCs w:val="24"/>
              </w:rPr>
            </w:pPr>
            <w:r>
              <w:rPr>
                <w:sz w:val="24"/>
                <w:szCs w:val="24"/>
              </w:rPr>
              <w:t>指标</w:t>
            </w:r>
          </w:p>
        </w:tc>
        <w:tc>
          <w:tcPr>
            <w:tcW w:w="1407" w:type="dxa"/>
            <w:vMerge w:val="restart"/>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二级指标</w:t>
            </w:r>
          </w:p>
        </w:tc>
        <w:tc>
          <w:tcPr>
            <w:tcW w:w="1187" w:type="dxa"/>
            <w:vMerge w:val="restart"/>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三级指标</w:t>
            </w:r>
          </w:p>
        </w:tc>
        <w:tc>
          <w:tcPr>
            <w:tcW w:w="3085" w:type="dxa"/>
            <w:gridSpan w:val="3"/>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指标值</w:t>
            </w:r>
          </w:p>
        </w:tc>
        <w:tc>
          <w:tcPr>
            <w:tcW w:w="1018" w:type="dxa"/>
            <w:vMerge w:val="restart"/>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指标值确定依据</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40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18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近两年指标值</w:t>
            </w:r>
          </w:p>
        </w:tc>
        <w:tc>
          <w:tcPr>
            <w:tcW w:w="954"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预期当年值</w:t>
            </w:r>
          </w:p>
        </w:tc>
        <w:tc>
          <w:tcPr>
            <w:tcW w:w="1018"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40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18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u w:val="single"/>
              </w:rPr>
              <w:t>前年</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u w:val="single"/>
              </w:rPr>
              <w:t xml:space="preserve"> 上年</w:t>
            </w:r>
          </w:p>
        </w:tc>
        <w:tc>
          <w:tcPr>
            <w:tcW w:w="954"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018"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产出</w:t>
            </w:r>
          </w:p>
          <w:p w:rsidR="009D264C" w:rsidRDefault="00F32DC9">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效益</w:t>
            </w:r>
          </w:p>
          <w:p w:rsidR="009D264C" w:rsidRDefault="00F32DC9">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　</w:t>
            </w:r>
          </w:p>
        </w:tc>
      </w:tr>
      <w:tr w:rsidR="009D264C">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u w:val="single"/>
              </w:rPr>
            </w:pPr>
            <w:r>
              <w:rPr>
                <w:sz w:val="24"/>
                <w:szCs w:val="24"/>
              </w:rPr>
              <w:t xml:space="preserve"> 社会效益</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促进活跃市场经济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提高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提高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提高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 xml:space="preserve">提高　</w:t>
            </w:r>
          </w:p>
        </w:tc>
      </w:tr>
      <w:tr w:rsidR="009D264C">
        <w:trPr>
          <w:trHeight w:val="41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9D264C" w:rsidRDefault="009D264C">
            <w:pPr>
              <w:rPr>
                <w:rFonts w:cs="Times New Roman"/>
                <w:sz w:val="20"/>
                <w:szCs w:val="20"/>
              </w:rPr>
            </w:pPr>
          </w:p>
        </w:tc>
        <w:tc>
          <w:tcPr>
            <w:tcW w:w="842" w:type="dxa"/>
            <w:tcBorders>
              <w:top w:val="nil"/>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满意度指标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服务对象满</w:t>
            </w:r>
            <w:r>
              <w:rPr>
                <w:sz w:val="24"/>
                <w:szCs w:val="24"/>
                <w:u w:val="single"/>
              </w:rPr>
              <w:t>意度</w:t>
            </w:r>
            <w:r>
              <w:rPr>
                <w:sz w:val="24"/>
                <w:szCs w:val="24"/>
              </w:rPr>
              <w:t>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群众满意度</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95%</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95%</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95%</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9D264C" w:rsidRDefault="00F32DC9">
            <w:pPr>
              <w:widowControl/>
              <w:snapToGrid w:val="0"/>
              <w:jc w:val="center"/>
              <w:rPr>
                <w:sz w:val="24"/>
                <w:szCs w:val="24"/>
              </w:rPr>
            </w:pPr>
            <w:r>
              <w:rPr>
                <w:sz w:val="24"/>
                <w:szCs w:val="24"/>
              </w:rPr>
              <w:t>95%</w:t>
            </w:r>
          </w:p>
        </w:tc>
      </w:tr>
    </w:tbl>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rPr>
      </w:pPr>
      <w:r>
        <w:rPr>
          <w:rFonts w:hint="eastAsia"/>
          <w:color w:val="333333"/>
          <w:sz w:val="28"/>
          <w:szCs w:val="28"/>
          <w:shd w:val="clear" w:color="auto" w:fill="FFFFFF"/>
        </w:rPr>
        <w:t>。</w:t>
      </w:r>
    </w:p>
    <w:p w:rsidR="009D264C" w:rsidRDefault="009D264C">
      <w:pPr>
        <w:pStyle w:val="a3"/>
        <w:ind w:left="0"/>
        <w:rPr>
          <w:sz w:val="32"/>
        </w:rPr>
        <w:sectPr w:rsidR="009D264C">
          <w:pgSz w:w="11910" w:h="16840"/>
          <w:pgMar w:top="1560" w:right="1680" w:bottom="280" w:left="1680" w:header="720" w:footer="720" w:gutter="0"/>
          <w:cols w:space="720"/>
        </w:sectPr>
      </w:pPr>
    </w:p>
    <w:p w:rsidR="009D264C" w:rsidRDefault="00F32DC9">
      <w:pPr>
        <w:widowControl/>
        <w:shd w:val="clear" w:color="auto" w:fill="FFFFFF"/>
        <w:spacing w:line="360" w:lineRule="auto"/>
        <w:ind w:firstLineChars="150" w:firstLine="422"/>
        <w:rPr>
          <w:kern w:val="1"/>
          <w:sz w:val="28"/>
          <w:szCs w:val="28"/>
          <w:lang w:eastAsia="zh-CN"/>
        </w:rPr>
      </w:pPr>
      <w:r>
        <w:rPr>
          <w:b/>
          <w:color w:val="333333"/>
          <w:sz w:val="28"/>
          <w:lang w:eastAsia="zh-CN"/>
        </w:rPr>
        <w:lastRenderedPageBreak/>
        <w:t>第三部分</w:t>
      </w:r>
      <w:r>
        <w:rPr>
          <w:b/>
          <w:color w:val="333333"/>
          <w:sz w:val="28"/>
          <w:lang w:eastAsia="zh-CN"/>
        </w:rPr>
        <w:tab/>
      </w:r>
      <w:r>
        <w:rPr>
          <w:rFonts w:hint="eastAsia"/>
          <w:b/>
          <w:color w:val="333333"/>
          <w:sz w:val="28"/>
          <w:lang w:eastAsia="zh-CN"/>
        </w:rPr>
        <w:t>2023年</w:t>
      </w:r>
      <w:r>
        <w:rPr>
          <w:b/>
          <w:color w:val="333333"/>
          <w:sz w:val="28"/>
          <w:lang w:eastAsia="zh-CN"/>
        </w:rPr>
        <w:t>部门预算公开表</w:t>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一、部门收支总表</w:t>
      </w:r>
      <w:r>
        <w:rPr>
          <w:noProof/>
          <w:lang w:eastAsia="zh-CN"/>
        </w:rPr>
        <w:drawing>
          <wp:inline distT="0" distB="0" distL="114300" distR="114300">
            <wp:extent cx="9518015" cy="4657725"/>
            <wp:effectExtent l="0" t="0" r="698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9518015" cy="4657725"/>
                    </a:xfrm>
                    <a:prstGeom prst="rect">
                      <a:avLst/>
                    </a:prstGeom>
                    <a:noFill/>
                    <a:ln>
                      <a:noFill/>
                    </a:ln>
                  </pic:spPr>
                </pic:pic>
              </a:graphicData>
            </a:graphic>
          </wp:inline>
        </w:drawing>
      </w:r>
    </w:p>
    <w:p w:rsidR="009D264C" w:rsidRDefault="00F32DC9">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lastRenderedPageBreak/>
        <w:t>二、部门收入总表</w:t>
      </w:r>
      <w:r>
        <w:rPr>
          <w:noProof/>
          <w:lang w:eastAsia="zh-CN"/>
        </w:rPr>
        <w:drawing>
          <wp:inline distT="0" distB="0" distL="114300" distR="114300">
            <wp:extent cx="9509760" cy="1575435"/>
            <wp:effectExtent l="0" t="0" r="1524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9509760" cy="1575435"/>
                    </a:xfrm>
                    <a:prstGeom prst="rect">
                      <a:avLst/>
                    </a:prstGeom>
                    <a:noFill/>
                    <a:ln>
                      <a:noFill/>
                    </a:ln>
                  </pic:spPr>
                </pic:pic>
              </a:graphicData>
            </a:graphic>
          </wp:inline>
        </w:drawing>
      </w:r>
    </w:p>
    <w:p w:rsidR="009D264C" w:rsidRDefault="00F32DC9">
      <w:pPr>
        <w:widowControl/>
        <w:shd w:val="clear" w:color="auto" w:fill="FFFFFF"/>
        <w:spacing w:line="360" w:lineRule="auto"/>
        <w:ind w:firstLineChars="150" w:firstLine="420"/>
        <w:jc w:val="center"/>
        <w:rPr>
          <w:lang w:eastAsia="zh-CN"/>
        </w:rPr>
      </w:pPr>
      <w:r>
        <w:rPr>
          <w:rFonts w:hint="eastAsia"/>
          <w:kern w:val="1"/>
          <w:sz w:val="28"/>
          <w:szCs w:val="28"/>
          <w:lang w:eastAsia="zh-CN"/>
        </w:rPr>
        <w:lastRenderedPageBreak/>
        <w:t>三、部门支出总表</w:t>
      </w:r>
      <w:r>
        <w:rPr>
          <w:noProof/>
          <w:lang w:eastAsia="zh-CN"/>
        </w:rPr>
        <w:drawing>
          <wp:inline distT="0" distB="0" distL="114300" distR="114300">
            <wp:extent cx="9505950" cy="47148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9505950" cy="4714875"/>
                    </a:xfrm>
                    <a:prstGeom prst="rect">
                      <a:avLst/>
                    </a:prstGeom>
                    <a:noFill/>
                    <a:ln>
                      <a:noFill/>
                    </a:ln>
                  </pic:spPr>
                </pic:pic>
              </a:graphicData>
            </a:graphic>
          </wp:inline>
        </w:drawing>
      </w:r>
    </w:p>
    <w:p w:rsidR="009D264C" w:rsidRDefault="00F32DC9">
      <w:pPr>
        <w:rPr>
          <w:lang w:eastAsia="zh-CN"/>
        </w:rPr>
      </w:pPr>
      <w:r>
        <w:rPr>
          <w:lang w:eastAsia="zh-CN"/>
        </w:rPr>
        <w:br w:type="page"/>
      </w:r>
    </w:p>
    <w:p w:rsidR="009D264C" w:rsidRDefault="009D264C">
      <w:pPr>
        <w:widowControl/>
        <w:shd w:val="clear" w:color="auto" w:fill="FFFFFF"/>
        <w:spacing w:line="360" w:lineRule="auto"/>
        <w:ind w:firstLineChars="150" w:firstLine="330"/>
        <w:jc w:val="center"/>
        <w:rPr>
          <w:lang w:eastAsia="zh-CN"/>
        </w:rPr>
      </w:pP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四、财政拨款收支总表</w:t>
      </w:r>
      <w:r>
        <w:rPr>
          <w:noProof/>
          <w:lang w:eastAsia="zh-CN"/>
        </w:rPr>
        <w:drawing>
          <wp:inline distT="0" distB="0" distL="114300" distR="114300">
            <wp:extent cx="9519920" cy="4996180"/>
            <wp:effectExtent l="0" t="0" r="5080" b="139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9519920" cy="4996180"/>
                    </a:xfrm>
                    <a:prstGeom prst="rect">
                      <a:avLst/>
                    </a:prstGeom>
                    <a:noFill/>
                    <a:ln>
                      <a:noFill/>
                    </a:ln>
                  </pic:spPr>
                </pic:pic>
              </a:graphicData>
            </a:graphic>
          </wp:inline>
        </w:drawing>
      </w:r>
    </w:p>
    <w:p w:rsidR="009D264C" w:rsidRDefault="00F32DC9">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lastRenderedPageBreak/>
        <w:t>五、一般公共预算支出表</w:t>
      </w:r>
      <w:r>
        <w:rPr>
          <w:noProof/>
          <w:lang w:eastAsia="zh-CN"/>
        </w:rPr>
        <w:drawing>
          <wp:inline distT="0" distB="0" distL="114300" distR="114300">
            <wp:extent cx="9518650" cy="4536440"/>
            <wp:effectExtent l="0" t="0" r="6350" b="165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stretch>
                      <a:fillRect/>
                    </a:stretch>
                  </pic:blipFill>
                  <pic:spPr>
                    <a:xfrm>
                      <a:off x="0" y="0"/>
                      <a:ext cx="9518650" cy="4536440"/>
                    </a:xfrm>
                    <a:prstGeom prst="rect">
                      <a:avLst/>
                    </a:prstGeom>
                    <a:noFill/>
                    <a:ln>
                      <a:noFill/>
                    </a:ln>
                  </pic:spPr>
                </pic:pic>
              </a:graphicData>
            </a:graphic>
          </wp:inline>
        </w:drawing>
      </w:r>
    </w:p>
    <w:p w:rsidR="009D264C" w:rsidRDefault="00F32DC9">
      <w:pPr>
        <w:rPr>
          <w:kern w:val="1"/>
          <w:sz w:val="28"/>
          <w:szCs w:val="28"/>
          <w:lang w:eastAsia="zh-CN"/>
        </w:rPr>
      </w:pPr>
      <w:r>
        <w:rPr>
          <w:rFonts w:hint="eastAsia"/>
          <w:kern w:val="1"/>
          <w:sz w:val="28"/>
          <w:szCs w:val="28"/>
          <w:lang w:eastAsia="zh-CN"/>
        </w:rPr>
        <w:br w:type="page"/>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六、一般公共预算基本支出表</w:t>
      </w:r>
      <w:r>
        <w:rPr>
          <w:noProof/>
          <w:lang w:eastAsia="zh-CN"/>
        </w:rPr>
        <w:drawing>
          <wp:inline distT="0" distB="0" distL="114300" distR="114300">
            <wp:extent cx="9518650" cy="4864100"/>
            <wp:effectExtent l="0" t="0" r="6350" b="1270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2"/>
                    <a:stretch>
                      <a:fillRect/>
                    </a:stretch>
                  </pic:blipFill>
                  <pic:spPr>
                    <a:xfrm>
                      <a:off x="0" y="0"/>
                      <a:ext cx="9518650" cy="4864100"/>
                    </a:xfrm>
                    <a:prstGeom prst="rect">
                      <a:avLst/>
                    </a:prstGeom>
                    <a:noFill/>
                    <a:ln>
                      <a:noFill/>
                    </a:ln>
                  </pic:spPr>
                </pic:pic>
              </a:graphicData>
            </a:graphic>
          </wp:inline>
        </w:drawing>
      </w:r>
    </w:p>
    <w:p w:rsidR="009D264C" w:rsidRDefault="00F32DC9">
      <w:pPr>
        <w:rPr>
          <w:kern w:val="1"/>
          <w:sz w:val="28"/>
          <w:szCs w:val="28"/>
          <w:lang w:eastAsia="zh-CN"/>
        </w:rPr>
      </w:pPr>
      <w:r>
        <w:rPr>
          <w:rFonts w:hint="eastAsia"/>
          <w:kern w:val="1"/>
          <w:sz w:val="28"/>
          <w:szCs w:val="28"/>
          <w:lang w:eastAsia="zh-CN"/>
        </w:rPr>
        <w:lastRenderedPageBreak/>
        <w:br w:type="page"/>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七、一般公共预算“三公”经费支出表</w:t>
      </w:r>
      <w:r>
        <w:rPr>
          <w:noProof/>
          <w:lang w:eastAsia="zh-CN"/>
        </w:rPr>
        <w:drawing>
          <wp:inline distT="0" distB="0" distL="114300" distR="114300">
            <wp:extent cx="9524365" cy="1362710"/>
            <wp:effectExtent l="0" t="0" r="635" b="889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a:stretch>
                      <a:fillRect/>
                    </a:stretch>
                  </pic:blipFill>
                  <pic:spPr>
                    <a:xfrm>
                      <a:off x="0" y="0"/>
                      <a:ext cx="9524365" cy="1362710"/>
                    </a:xfrm>
                    <a:prstGeom prst="rect">
                      <a:avLst/>
                    </a:prstGeom>
                    <a:noFill/>
                    <a:ln>
                      <a:noFill/>
                    </a:ln>
                  </pic:spPr>
                </pic:pic>
              </a:graphicData>
            </a:graphic>
          </wp:inline>
        </w:drawing>
      </w:r>
    </w:p>
    <w:p w:rsidR="009D264C" w:rsidRDefault="00F32DC9">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t>八、政府性基金预算支出表</w:t>
      </w:r>
      <w:r>
        <w:rPr>
          <w:noProof/>
          <w:lang w:eastAsia="zh-CN"/>
        </w:rPr>
        <w:drawing>
          <wp:inline distT="0" distB="0" distL="114300" distR="114300">
            <wp:extent cx="8496300" cy="155257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stretch>
                      <a:fillRect/>
                    </a:stretch>
                  </pic:blipFill>
                  <pic:spPr>
                    <a:xfrm>
                      <a:off x="0" y="0"/>
                      <a:ext cx="8496300" cy="1552575"/>
                    </a:xfrm>
                    <a:prstGeom prst="rect">
                      <a:avLst/>
                    </a:prstGeom>
                    <a:noFill/>
                    <a:ln>
                      <a:noFill/>
                    </a:ln>
                  </pic:spPr>
                </pic:pic>
              </a:graphicData>
            </a:graphic>
          </wp:inline>
        </w:drawing>
      </w:r>
    </w:p>
    <w:p w:rsidR="009D264C" w:rsidRDefault="00F32DC9">
      <w:pPr>
        <w:rPr>
          <w:kern w:val="1"/>
          <w:sz w:val="28"/>
          <w:szCs w:val="28"/>
          <w:lang w:eastAsia="zh-CN"/>
        </w:rPr>
      </w:pPr>
      <w:r>
        <w:rPr>
          <w:rFonts w:hint="eastAsia"/>
          <w:kern w:val="1"/>
          <w:sz w:val="28"/>
          <w:szCs w:val="28"/>
          <w:lang w:eastAsia="zh-CN"/>
        </w:rPr>
        <w:br w:type="page"/>
      </w:r>
    </w:p>
    <w:p w:rsidR="009D264C" w:rsidRDefault="00F32DC9">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九、政府采购预算表</w:t>
      </w:r>
      <w:r>
        <w:rPr>
          <w:noProof/>
          <w:lang w:eastAsia="zh-CN"/>
        </w:rPr>
        <w:drawing>
          <wp:inline distT="0" distB="0" distL="114300" distR="114300">
            <wp:extent cx="9521190" cy="1687830"/>
            <wp:effectExtent l="0" t="0" r="381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5"/>
                    <a:stretch>
                      <a:fillRect/>
                    </a:stretch>
                  </pic:blipFill>
                  <pic:spPr>
                    <a:xfrm>
                      <a:off x="0" y="0"/>
                      <a:ext cx="9521190" cy="1687830"/>
                    </a:xfrm>
                    <a:prstGeom prst="rect">
                      <a:avLst/>
                    </a:prstGeom>
                    <a:noFill/>
                    <a:ln>
                      <a:noFill/>
                    </a:ln>
                  </pic:spPr>
                </pic:pic>
              </a:graphicData>
            </a:graphic>
          </wp:inline>
        </w:drawing>
      </w:r>
    </w:p>
    <w:p w:rsidR="009D264C" w:rsidRDefault="00F32DC9">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t>十、国有资本经营预算支出表</w:t>
      </w:r>
      <w:r>
        <w:rPr>
          <w:noProof/>
          <w:lang w:eastAsia="zh-CN"/>
        </w:rPr>
        <w:drawing>
          <wp:inline distT="0" distB="0" distL="114300" distR="114300">
            <wp:extent cx="8686800" cy="16383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6"/>
                    <a:stretch>
                      <a:fillRect/>
                    </a:stretch>
                  </pic:blipFill>
                  <pic:spPr>
                    <a:xfrm>
                      <a:off x="0" y="0"/>
                      <a:ext cx="8686800" cy="1638300"/>
                    </a:xfrm>
                    <a:prstGeom prst="rect">
                      <a:avLst/>
                    </a:prstGeom>
                    <a:noFill/>
                    <a:ln>
                      <a:noFill/>
                    </a:ln>
                  </pic:spPr>
                </pic:pic>
              </a:graphicData>
            </a:graphic>
          </wp:inline>
        </w:drawing>
      </w:r>
    </w:p>
    <w:p w:rsidR="009D264C" w:rsidRDefault="00F32DC9">
      <w:pPr>
        <w:rPr>
          <w:sz w:val="28"/>
          <w:lang w:eastAsia="zh-CN"/>
        </w:rPr>
      </w:pPr>
      <w:r>
        <w:rPr>
          <w:sz w:val="28"/>
          <w:lang w:eastAsia="zh-CN"/>
        </w:rPr>
        <w:br w:type="page"/>
      </w:r>
    </w:p>
    <w:p w:rsidR="009D264C" w:rsidRDefault="009D264C">
      <w:pPr>
        <w:tabs>
          <w:tab w:val="left" w:pos="3813"/>
        </w:tabs>
        <w:spacing w:before="224" w:line="386" w:lineRule="auto"/>
        <w:ind w:left="679" w:right="1847" w:firstLine="1728"/>
        <w:rPr>
          <w:sz w:val="28"/>
          <w:lang w:eastAsia="zh-CN"/>
        </w:rPr>
      </w:pPr>
    </w:p>
    <w:p w:rsidR="009D264C" w:rsidRDefault="009D264C">
      <w:pPr>
        <w:pStyle w:val="a3"/>
        <w:ind w:left="0"/>
        <w:rPr>
          <w:lang w:eastAsia="zh-CN"/>
        </w:rPr>
      </w:pPr>
    </w:p>
    <w:p w:rsidR="009D264C" w:rsidRDefault="00F32DC9">
      <w:pPr>
        <w:widowControl/>
        <w:shd w:val="clear" w:color="auto" w:fill="FFFFFF"/>
        <w:autoSpaceDE/>
        <w:autoSpaceDN/>
        <w:spacing w:line="360" w:lineRule="auto"/>
        <w:ind w:firstLineChars="50" w:firstLine="141"/>
        <w:jc w:val="both"/>
        <w:rPr>
          <w:b/>
          <w:color w:val="333333"/>
          <w:sz w:val="28"/>
          <w:szCs w:val="28"/>
          <w:shd w:val="clear" w:color="auto" w:fill="FFFFFF"/>
          <w:lang w:eastAsia="zh-CN"/>
        </w:rPr>
      </w:pPr>
      <w:r>
        <w:rPr>
          <w:rFonts w:hint="eastAsia"/>
          <w:b/>
          <w:color w:val="333333"/>
          <w:sz w:val="28"/>
          <w:szCs w:val="28"/>
          <w:shd w:val="clear" w:color="auto" w:fill="FFFFFF"/>
          <w:lang w:eastAsia="zh-CN"/>
        </w:rPr>
        <w:t>第四部分　名词解释</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一、一般公共预算财政拨款收入：指本级财政一般公共预算当年拨付的资金。</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二、人员类项目：指部门和单位有关人员的工资福利支出、对个人和家庭的补助支出项目。</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三、运转类项目：指各部门和单位为保障其机构自身正常运转、完成日常工作任务所发生的公用经费项目和专项用于大型公用设施、大型专用设备、专业信息系统运行维护等的其他运转类项目。</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四、特定目标类项目：指部门和单位为完成其特定的工作任务和事业发展目标所发生的支出。</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五、</w:t>
      </w:r>
      <w:r>
        <w:rPr>
          <w:color w:val="333333"/>
          <w:sz w:val="28"/>
          <w:szCs w:val="28"/>
          <w:shd w:val="clear" w:color="auto" w:fill="FFFFFF"/>
          <w:lang w:eastAsia="zh-CN"/>
        </w:rPr>
        <w:t>机关运行经费：</w:t>
      </w:r>
      <w:r>
        <w:rPr>
          <w:rFonts w:hint="eastAsia"/>
          <w:color w:val="333333"/>
          <w:sz w:val="28"/>
          <w:szCs w:val="28"/>
          <w:shd w:val="clear" w:color="auto" w:fill="FFFFFF"/>
          <w:lang w:eastAsia="zh-CN"/>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9D264C" w:rsidRDefault="00F32DC9">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六、</w:t>
      </w:r>
      <w:r>
        <w:rPr>
          <w:color w:val="333333"/>
          <w:sz w:val="28"/>
          <w:szCs w:val="28"/>
          <w:shd w:val="clear" w:color="auto" w:fill="FFFFFF"/>
          <w:lang w:eastAsia="zh-CN"/>
        </w:rPr>
        <w:t xml:space="preserve">“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rsidR="009D264C" w:rsidRDefault="00F32DC9">
      <w:pPr>
        <w:pStyle w:val="a3"/>
        <w:spacing w:before="44" w:line="386" w:lineRule="auto"/>
        <w:ind w:left="120" w:right="117" w:firstLine="559"/>
        <w:jc w:val="both"/>
        <w:rPr>
          <w:lang w:eastAsia="zh-CN"/>
        </w:rPr>
      </w:pPr>
      <w:r>
        <w:rPr>
          <w:rFonts w:hint="eastAsia"/>
          <w:color w:val="333333"/>
          <w:shd w:val="clear" w:color="auto" w:fill="FFFFFF"/>
          <w:lang w:eastAsia="zh-CN"/>
        </w:rPr>
        <w:t>七、政府采购：是指各级国家机关、事业单位和团体组织，使用财政性资金采购依法制定的集中采购目录以内的或</w:t>
      </w:r>
      <w:r>
        <w:rPr>
          <w:rFonts w:hint="eastAsia"/>
          <w:color w:val="333333"/>
          <w:shd w:val="clear" w:color="auto" w:fill="FFFFFF"/>
          <w:lang w:eastAsia="zh-CN"/>
        </w:rPr>
        <w:lastRenderedPageBreak/>
        <w:t>者采购限额标准以上的货物、工程和服务的行为。政府采购不仅是指具体的采购过程，而且是采购政策、采购程序、采购过程及采购管理的总称，是一种对公共采购管理的制度，是一种政府行为。</w:t>
      </w:r>
    </w:p>
    <w:sectPr w:rsidR="009D264C" w:rsidSect="009D264C">
      <w:pgSz w:w="16840" w:h="11910" w:orient="landscape"/>
      <w:pgMar w:top="1680" w:right="1560" w:bottom="1680" w:left="2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417" w:rsidRDefault="00996417">
      <w:r>
        <w:separator/>
      </w:r>
    </w:p>
  </w:endnote>
  <w:endnote w:type="continuationSeparator" w:id="1">
    <w:p w:rsidR="00996417" w:rsidRDefault="00996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417" w:rsidRDefault="00996417">
      <w:r>
        <w:separator/>
      </w:r>
    </w:p>
  </w:footnote>
  <w:footnote w:type="continuationSeparator" w:id="1">
    <w:p w:rsidR="00996417" w:rsidRDefault="00996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A65B2"/>
    <w:multiLevelType w:val="multilevel"/>
    <w:tmpl w:val="1D4A65B2"/>
    <w:lvl w:ilvl="0">
      <w:start w:val="1"/>
      <w:numFmt w:val="japaneseCounting"/>
      <w:lvlText w:val="%1、"/>
      <w:lvlJc w:val="left"/>
      <w:pPr>
        <w:ind w:left="880" w:hanging="72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noPunctuationKerning/>
  <w:characterSpacingControl w:val="doNotCompress"/>
  <w:hdrShapeDefaults>
    <o:shapedefaults v:ext="edit" spidmax="13314"/>
  </w:hdrShapeDefaults>
  <w:footnotePr>
    <w:footnote w:id="0"/>
    <w:footnote w:id="1"/>
  </w:footnotePr>
  <w:endnotePr>
    <w:endnote w:id="0"/>
    <w:endnote w:id="1"/>
  </w:endnotePr>
  <w:compat>
    <w:ulTrailSpace/>
    <w:doNotExpandShiftReturn/>
    <w:useFELayout/>
  </w:compat>
  <w:docVars>
    <w:docVar w:name="commondata" w:val="eyJoZGlkIjoiMDU1YzJmMThiN2Y3ZGMxOTFmZmY1MTJjYzFiODIwZGIifQ=="/>
  </w:docVars>
  <w:rsids>
    <w:rsidRoot w:val="00172A27"/>
    <w:rsid w:val="00172A27"/>
    <w:rsid w:val="001F1F4B"/>
    <w:rsid w:val="002C29CE"/>
    <w:rsid w:val="00306C5F"/>
    <w:rsid w:val="00521391"/>
    <w:rsid w:val="00687758"/>
    <w:rsid w:val="00802D48"/>
    <w:rsid w:val="008575C2"/>
    <w:rsid w:val="0089650D"/>
    <w:rsid w:val="00966094"/>
    <w:rsid w:val="00996417"/>
    <w:rsid w:val="009D264C"/>
    <w:rsid w:val="00A059F8"/>
    <w:rsid w:val="00A17CFA"/>
    <w:rsid w:val="00A544F6"/>
    <w:rsid w:val="00AD2DA7"/>
    <w:rsid w:val="00AF5B9A"/>
    <w:rsid w:val="00B533E2"/>
    <w:rsid w:val="00D801E6"/>
    <w:rsid w:val="00E67860"/>
    <w:rsid w:val="00F119FE"/>
    <w:rsid w:val="00F22DF9"/>
    <w:rsid w:val="00F32DC9"/>
    <w:rsid w:val="055928AC"/>
    <w:rsid w:val="070E62E0"/>
    <w:rsid w:val="0DA43690"/>
    <w:rsid w:val="13B364C5"/>
    <w:rsid w:val="14900FFE"/>
    <w:rsid w:val="1C3A2FE6"/>
    <w:rsid w:val="2F91565B"/>
    <w:rsid w:val="2FEA16D8"/>
    <w:rsid w:val="36EB0ACC"/>
    <w:rsid w:val="46B768C4"/>
    <w:rsid w:val="4D97427D"/>
    <w:rsid w:val="4ED76B30"/>
    <w:rsid w:val="50E758ED"/>
    <w:rsid w:val="52135B1C"/>
    <w:rsid w:val="543A5D6E"/>
    <w:rsid w:val="57AB504F"/>
    <w:rsid w:val="5A677840"/>
    <w:rsid w:val="5AA814ED"/>
    <w:rsid w:val="66EB1F18"/>
    <w:rsid w:val="68A92AED"/>
    <w:rsid w:val="74E36323"/>
    <w:rsid w:val="7800405F"/>
    <w:rsid w:val="78300CA6"/>
    <w:rsid w:val="7B672C31"/>
    <w:rsid w:val="7FE75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D264C"/>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9D264C"/>
    <w:pPr>
      <w:spacing w:before="12"/>
      <w:ind w:left="559"/>
      <w:jc w:val="center"/>
      <w:outlineLvl w:val="0"/>
    </w:pPr>
    <w:rPr>
      <w:b/>
      <w:bCs/>
      <w:sz w:val="44"/>
      <w:szCs w:val="44"/>
    </w:rPr>
  </w:style>
  <w:style w:type="paragraph" w:styleId="2">
    <w:name w:val="heading 2"/>
    <w:basedOn w:val="a"/>
    <w:next w:val="a"/>
    <w:uiPriority w:val="1"/>
    <w:qFormat/>
    <w:rsid w:val="009D264C"/>
    <w:pPr>
      <w:spacing w:before="44"/>
      <w:ind w:left="67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D264C"/>
    <w:pPr>
      <w:ind w:left="679"/>
    </w:pPr>
    <w:rPr>
      <w:sz w:val="28"/>
      <w:szCs w:val="28"/>
    </w:rPr>
  </w:style>
  <w:style w:type="table" w:customStyle="1" w:styleId="TableNormal">
    <w:name w:val="Table Normal"/>
    <w:uiPriority w:val="2"/>
    <w:semiHidden/>
    <w:unhideWhenUsed/>
    <w:qFormat/>
    <w:rsid w:val="009D264C"/>
    <w:tblPr>
      <w:tblCellMar>
        <w:top w:w="0" w:type="dxa"/>
        <w:left w:w="0" w:type="dxa"/>
        <w:bottom w:w="0" w:type="dxa"/>
        <w:right w:w="0" w:type="dxa"/>
      </w:tblCellMar>
    </w:tblPr>
  </w:style>
  <w:style w:type="paragraph" w:styleId="a4">
    <w:name w:val="List Paragraph"/>
    <w:basedOn w:val="a"/>
    <w:uiPriority w:val="1"/>
    <w:qFormat/>
    <w:rsid w:val="009D264C"/>
  </w:style>
  <w:style w:type="paragraph" w:customStyle="1" w:styleId="TableParagraph">
    <w:name w:val="Table Paragraph"/>
    <w:basedOn w:val="a"/>
    <w:uiPriority w:val="1"/>
    <w:qFormat/>
    <w:rsid w:val="009D264C"/>
  </w:style>
  <w:style w:type="paragraph" w:styleId="a5">
    <w:name w:val="header"/>
    <w:basedOn w:val="a"/>
    <w:link w:val="Char"/>
    <w:rsid w:val="00F22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22DF9"/>
    <w:rPr>
      <w:rFonts w:ascii="宋体" w:hAnsi="宋体" w:cs="宋体"/>
      <w:sz w:val="18"/>
      <w:szCs w:val="18"/>
      <w:lang w:eastAsia="en-US"/>
    </w:rPr>
  </w:style>
  <w:style w:type="paragraph" w:styleId="a6">
    <w:name w:val="footer"/>
    <w:basedOn w:val="a"/>
    <w:link w:val="Char0"/>
    <w:rsid w:val="00F22DF9"/>
    <w:pPr>
      <w:tabs>
        <w:tab w:val="center" w:pos="4153"/>
        <w:tab w:val="right" w:pos="8306"/>
      </w:tabs>
      <w:snapToGrid w:val="0"/>
    </w:pPr>
    <w:rPr>
      <w:sz w:val="18"/>
      <w:szCs w:val="18"/>
    </w:rPr>
  </w:style>
  <w:style w:type="character" w:customStyle="1" w:styleId="Char0">
    <w:name w:val="页脚 Char"/>
    <w:basedOn w:val="a0"/>
    <w:link w:val="a6"/>
    <w:rsid w:val="00F22DF9"/>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19</Pages>
  <Words>821</Words>
  <Characters>4682</Characters>
  <Application>Microsoft Office Word</Application>
  <DocSecurity>0</DocSecurity>
  <Lines>39</Lines>
  <Paragraphs>10</Paragraphs>
  <ScaleCrop>false</ScaleCrop>
  <Company>Microsoft</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屈浩/预算处（编审中心）/湖北省财政厅</dc:creator>
  <cp:lastModifiedBy>PC</cp:lastModifiedBy>
  <cp:revision>13</cp:revision>
  <dcterms:created xsi:type="dcterms:W3CDTF">2023-02-06T12:39:00Z</dcterms:created>
  <dcterms:modified xsi:type="dcterms:W3CDTF">2023-02-23T02:48:00Z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WPS 文字</vt:lpwstr>
  </property>
  <property fmtid="{D5CDD505-2E9C-101B-9397-08002B2CF9AE}" pid="4" name="LastSaved">
    <vt:filetime>2023-02-06T00:00:00Z</vt:filetime>
  </property>
  <property fmtid="{D5CDD505-2E9C-101B-9397-08002B2CF9AE}" pid="5" name="KSOProductBuildVer">
    <vt:lpwstr>2052-11.1.0.13703</vt:lpwstr>
  </property>
  <property fmtid="{D5CDD505-2E9C-101B-9397-08002B2CF9AE}" pid="6" name="ICV">
    <vt:lpwstr>63B2C6842A2C4049B8EAC7434EB8A375</vt:lpwstr>
  </property>
</Properties>
</file>